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4EAAF0AB" w:rsidR="003E52A9" w:rsidRPr="004E6B3B" w:rsidRDefault="00334859" w:rsidP="003E52A9">
      <w:pPr>
        <w:pStyle w:val="Standard"/>
        <w:jc w:val="right"/>
        <w:rPr>
          <w:rFonts w:ascii="Cambria" w:hAnsi="Cambria" w:cstheme="minorHAnsi"/>
          <w:bCs/>
        </w:rPr>
      </w:pPr>
      <w:r w:rsidRPr="004E6B3B">
        <w:rPr>
          <w:rFonts w:ascii="Cambria" w:hAnsi="Cambria" w:cstheme="minorHAnsi"/>
          <w:bCs/>
        </w:rPr>
        <w:t>Olszanica</w:t>
      </w:r>
      <w:r w:rsidR="003E52A9" w:rsidRPr="004E6B3B">
        <w:rPr>
          <w:rFonts w:ascii="Cambria" w:hAnsi="Cambria" w:cstheme="minorHAnsi"/>
          <w:bCs/>
        </w:rPr>
        <w:t>, dnia</w:t>
      </w:r>
      <w:r w:rsidR="000C5D4A" w:rsidRPr="004E6B3B">
        <w:rPr>
          <w:rFonts w:ascii="Cambria" w:hAnsi="Cambria" w:cstheme="minorHAnsi"/>
          <w:bCs/>
        </w:rPr>
        <w:t xml:space="preserve"> </w:t>
      </w:r>
      <w:r w:rsidRPr="004E6B3B">
        <w:rPr>
          <w:rFonts w:ascii="Cambria" w:hAnsi="Cambria" w:cstheme="minorHAnsi"/>
          <w:bCs/>
        </w:rPr>
        <w:t>0</w:t>
      </w:r>
      <w:r w:rsidR="004E6B3B" w:rsidRPr="004E6B3B">
        <w:rPr>
          <w:rFonts w:ascii="Cambria" w:hAnsi="Cambria" w:cstheme="minorHAnsi"/>
          <w:bCs/>
        </w:rPr>
        <w:t>9</w:t>
      </w:r>
      <w:r w:rsidR="008E4175" w:rsidRPr="004E6B3B">
        <w:rPr>
          <w:rFonts w:ascii="Cambria" w:hAnsi="Cambria" w:cstheme="minorHAnsi"/>
          <w:bCs/>
        </w:rPr>
        <w:t>.</w:t>
      </w:r>
      <w:r w:rsidR="00CB189C" w:rsidRPr="004E6B3B">
        <w:rPr>
          <w:rFonts w:ascii="Cambria" w:hAnsi="Cambria" w:cstheme="minorHAnsi"/>
          <w:bCs/>
        </w:rPr>
        <w:t>0</w:t>
      </w:r>
      <w:r w:rsidRPr="004E6B3B">
        <w:rPr>
          <w:rFonts w:ascii="Cambria" w:hAnsi="Cambria" w:cstheme="minorHAnsi"/>
          <w:bCs/>
        </w:rPr>
        <w:t>6</w:t>
      </w:r>
      <w:r w:rsidR="00CB189C" w:rsidRPr="004E6B3B">
        <w:rPr>
          <w:rFonts w:ascii="Cambria" w:hAnsi="Cambria" w:cstheme="minorHAnsi"/>
          <w:bCs/>
        </w:rPr>
        <w:t>.</w:t>
      </w:r>
      <w:r w:rsidR="003E52A9" w:rsidRPr="004E6B3B">
        <w:rPr>
          <w:rFonts w:ascii="Cambria" w:hAnsi="Cambria" w:cstheme="minorHAnsi"/>
          <w:bCs/>
        </w:rPr>
        <w:t>202</w:t>
      </w:r>
      <w:r w:rsidR="003B29B2" w:rsidRPr="004E6B3B">
        <w:rPr>
          <w:rFonts w:ascii="Cambria" w:hAnsi="Cambria" w:cstheme="minorHAnsi"/>
          <w:bCs/>
        </w:rPr>
        <w:t>1</w:t>
      </w:r>
      <w:r w:rsidR="003E52A9" w:rsidRPr="004E6B3B">
        <w:rPr>
          <w:rFonts w:ascii="Cambria" w:hAnsi="Cambria" w:cstheme="minorHAnsi"/>
          <w:bCs/>
        </w:rPr>
        <w:t xml:space="preserve"> r.</w:t>
      </w:r>
    </w:p>
    <w:p w14:paraId="735BDC5A" w14:textId="77777777" w:rsidR="006F7056" w:rsidRPr="004E6B3B" w:rsidRDefault="006F7056" w:rsidP="003E52A9">
      <w:pPr>
        <w:pStyle w:val="Standard"/>
        <w:jc w:val="both"/>
        <w:rPr>
          <w:rFonts w:ascii="Cambria" w:hAnsi="Cambria" w:cstheme="minorHAnsi"/>
          <w:bCs/>
        </w:rPr>
      </w:pPr>
    </w:p>
    <w:p w14:paraId="73E9F448" w14:textId="19B59DF8" w:rsidR="003E52A9" w:rsidRPr="004E6B3B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4E6B3B">
        <w:rPr>
          <w:rFonts w:ascii="Cambria" w:hAnsi="Cambria" w:cstheme="minorHAnsi"/>
          <w:bCs/>
        </w:rPr>
        <w:t xml:space="preserve">Znak </w:t>
      </w:r>
      <w:r w:rsidR="008E4175" w:rsidRPr="004E6B3B">
        <w:rPr>
          <w:rFonts w:ascii="Cambria" w:hAnsi="Cambria" w:cstheme="minorHAnsi"/>
          <w:bCs/>
        </w:rPr>
        <w:t xml:space="preserve">postępowania: </w:t>
      </w:r>
      <w:r w:rsidR="00334859" w:rsidRPr="004E6B3B">
        <w:rPr>
          <w:rFonts w:ascii="Cambria" w:hAnsi="Cambria" w:cstheme="minorHAnsi"/>
          <w:b/>
        </w:rPr>
        <w:t>RF.2021.57.2021</w:t>
      </w:r>
    </w:p>
    <w:p w14:paraId="098A566D" w14:textId="77777777" w:rsidR="007F119C" w:rsidRPr="004E6B3B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4E6B3B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4E6B3B">
        <w:rPr>
          <w:rFonts w:ascii="Cambria" w:hAnsi="Cambria"/>
          <w:b/>
          <w:color w:val="000000" w:themeColor="text1"/>
        </w:rPr>
        <w:tab/>
      </w:r>
      <w:r w:rsidRPr="004E6B3B">
        <w:rPr>
          <w:rFonts w:ascii="Cambria" w:hAnsi="Cambria"/>
          <w:b/>
          <w:color w:val="000000" w:themeColor="text1"/>
        </w:rPr>
        <w:tab/>
      </w:r>
      <w:r w:rsidRPr="004E6B3B">
        <w:rPr>
          <w:rFonts w:ascii="Cambria" w:hAnsi="Cambria"/>
          <w:b/>
          <w:color w:val="000000" w:themeColor="text1"/>
        </w:rPr>
        <w:tab/>
      </w:r>
      <w:r w:rsidRPr="004E6B3B">
        <w:rPr>
          <w:rFonts w:ascii="Cambria" w:hAnsi="Cambria"/>
          <w:b/>
          <w:color w:val="000000" w:themeColor="text1"/>
        </w:rPr>
        <w:tab/>
        <w:t>-</w:t>
      </w:r>
      <w:r w:rsidR="00096E3D" w:rsidRPr="004E6B3B">
        <w:rPr>
          <w:rFonts w:ascii="Cambria" w:hAnsi="Cambria"/>
          <w:b/>
          <w:color w:val="000000" w:themeColor="text1"/>
        </w:rPr>
        <w:t xml:space="preserve"> </w:t>
      </w:r>
      <w:r w:rsidRPr="004E6B3B">
        <w:rPr>
          <w:rFonts w:ascii="Cambria" w:hAnsi="Cambria"/>
          <w:b/>
          <w:color w:val="000000" w:themeColor="text1"/>
        </w:rPr>
        <w:t>do wszystkich Wykonawców</w:t>
      </w:r>
      <w:r w:rsidR="00096E3D" w:rsidRPr="004E6B3B">
        <w:rPr>
          <w:rFonts w:ascii="Cambria" w:hAnsi="Cambria"/>
          <w:b/>
          <w:color w:val="000000" w:themeColor="text1"/>
        </w:rPr>
        <w:t xml:space="preserve"> </w:t>
      </w:r>
      <w:r w:rsidRPr="004E6B3B">
        <w:rPr>
          <w:rFonts w:ascii="Cambria" w:hAnsi="Cambria"/>
          <w:b/>
          <w:color w:val="000000" w:themeColor="text1"/>
        </w:rPr>
        <w:t>-</w:t>
      </w:r>
    </w:p>
    <w:p w14:paraId="0E21692A" w14:textId="77777777" w:rsidR="007F119C" w:rsidRPr="004E6B3B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36AF906C" w:rsidR="000C5D4A" w:rsidRPr="004E6B3B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4E6B3B">
        <w:rPr>
          <w:rFonts w:ascii="Cambria" w:hAnsi="Cambria"/>
          <w:b/>
          <w:color w:val="000000" w:themeColor="text1"/>
        </w:rPr>
        <w:t>dotyczy:</w:t>
      </w:r>
      <w:r w:rsidRPr="004E6B3B">
        <w:rPr>
          <w:rFonts w:ascii="Cambria" w:hAnsi="Cambria"/>
          <w:color w:val="000000" w:themeColor="text1"/>
        </w:rPr>
        <w:tab/>
      </w:r>
      <w:r w:rsidR="00AF3729" w:rsidRPr="004E6B3B">
        <w:rPr>
          <w:rFonts w:ascii="Cambria" w:hAnsi="Cambria"/>
          <w:color w:val="000000" w:themeColor="text1"/>
        </w:rPr>
        <w:t xml:space="preserve">postępowania prowadzonego w trybie podstawowym na </w:t>
      </w:r>
      <w:r w:rsidRPr="004E6B3B">
        <w:rPr>
          <w:rFonts w:ascii="Cambria" w:hAnsi="Cambria"/>
          <w:b/>
          <w:color w:val="000000" w:themeColor="text1"/>
        </w:rPr>
        <w:t>„</w:t>
      </w:r>
      <w:r w:rsidR="00334859" w:rsidRPr="004E6B3B">
        <w:rPr>
          <w:rFonts w:ascii="Cambria" w:hAnsi="Cambria"/>
          <w:b/>
          <w:color w:val="000000" w:themeColor="text1"/>
        </w:rPr>
        <w:t>Udzielenie i obsługę kredytu krótko i długoterminowego dla Gminy Olszanica</w:t>
      </w:r>
      <w:r w:rsidRPr="004E6B3B">
        <w:rPr>
          <w:rFonts w:ascii="Cambria" w:hAnsi="Cambria"/>
          <w:b/>
          <w:color w:val="000000" w:themeColor="text1"/>
        </w:rPr>
        <w:t>”.</w:t>
      </w:r>
    </w:p>
    <w:p w14:paraId="003BAD2D" w14:textId="32CC174C" w:rsidR="000C5D4A" w:rsidRPr="004E6B3B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0183FC86" w:rsidR="000E68D2" w:rsidRPr="004E6B3B" w:rsidRDefault="000C5D4A" w:rsidP="006D605B">
      <w:pPr>
        <w:pStyle w:val="Akapitzlist"/>
        <w:numPr>
          <w:ilvl w:val="0"/>
          <w:numId w:val="2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4E6B3B">
        <w:rPr>
          <w:rFonts w:ascii="Cambria" w:hAnsi="Cambria"/>
          <w:color w:val="000000" w:themeColor="text1"/>
        </w:rPr>
        <w:t xml:space="preserve">Działając na podstawie art. </w:t>
      </w:r>
      <w:r w:rsidR="002C497C" w:rsidRPr="004E6B3B">
        <w:rPr>
          <w:rFonts w:ascii="Cambria" w:hAnsi="Cambria"/>
          <w:color w:val="000000" w:themeColor="text1"/>
        </w:rPr>
        <w:t>284</w:t>
      </w:r>
      <w:r w:rsidRPr="004E6B3B">
        <w:rPr>
          <w:rFonts w:ascii="Cambria" w:hAnsi="Cambria"/>
          <w:color w:val="000000" w:themeColor="text1"/>
        </w:rPr>
        <w:t xml:space="preserve"> ust. </w:t>
      </w:r>
      <w:r w:rsidR="000E68D2" w:rsidRPr="004E6B3B">
        <w:rPr>
          <w:rFonts w:ascii="Cambria" w:hAnsi="Cambria"/>
          <w:color w:val="000000" w:themeColor="text1"/>
        </w:rPr>
        <w:t>2</w:t>
      </w:r>
      <w:r w:rsidR="00334859" w:rsidRPr="004E6B3B">
        <w:rPr>
          <w:rFonts w:ascii="Cambria" w:hAnsi="Cambria"/>
          <w:color w:val="000000" w:themeColor="text1"/>
        </w:rPr>
        <w:t xml:space="preserve"> i 6</w:t>
      </w:r>
      <w:r w:rsidRPr="004E6B3B">
        <w:rPr>
          <w:rFonts w:ascii="Cambria" w:hAnsi="Cambria"/>
          <w:color w:val="000000" w:themeColor="text1"/>
        </w:rPr>
        <w:t xml:space="preserve"> ustawy z dnia </w:t>
      </w:r>
      <w:r w:rsidR="003B29B2" w:rsidRPr="004E6B3B">
        <w:rPr>
          <w:rFonts w:ascii="Cambria" w:hAnsi="Cambria"/>
          <w:color w:val="000000" w:themeColor="text1"/>
        </w:rPr>
        <w:t>11</w:t>
      </w:r>
      <w:r w:rsidRPr="004E6B3B">
        <w:rPr>
          <w:rFonts w:ascii="Cambria" w:hAnsi="Cambria"/>
          <w:color w:val="000000" w:themeColor="text1"/>
        </w:rPr>
        <w:t xml:space="preserve"> </w:t>
      </w:r>
      <w:r w:rsidR="003B29B2" w:rsidRPr="004E6B3B">
        <w:rPr>
          <w:rFonts w:ascii="Cambria" w:hAnsi="Cambria"/>
          <w:color w:val="000000" w:themeColor="text1"/>
        </w:rPr>
        <w:t>września</w:t>
      </w:r>
      <w:r w:rsidRPr="004E6B3B">
        <w:rPr>
          <w:rFonts w:ascii="Cambria" w:hAnsi="Cambria"/>
          <w:color w:val="000000" w:themeColor="text1"/>
        </w:rPr>
        <w:t xml:space="preserve"> 20</w:t>
      </w:r>
      <w:r w:rsidR="003B29B2" w:rsidRPr="004E6B3B">
        <w:rPr>
          <w:rFonts w:ascii="Cambria" w:hAnsi="Cambria"/>
          <w:color w:val="000000" w:themeColor="text1"/>
        </w:rPr>
        <w:t>19</w:t>
      </w:r>
      <w:r w:rsidRPr="004E6B3B">
        <w:rPr>
          <w:rFonts w:ascii="Cambria" w:hAnsi="Cambria"/>
          <w:color w:val="000000" w:themeColor="text1"/>
        </w:rPr>
        <w:t xml:space="preserve"> r. Prawo zamówień publicznych (t. j. Dz. U. z 2019 r., poz. </w:t>
      </w:r>
      <w:r w:rsidR="003B29B2" w:rsidRPr="004E6B3B">
        <w:rPr>
          <w:rFonts w:ascii="Cambria" w:hAnsi="Cambria"/>
          <w:color w:val="000000" w:themeColor="text1"/>
        </w:rPr>
        <w:t>2019</w:t>
      </w:r>
      <w:r w:rsidRPr="004E6B3B">
        <w:rPr>
          <w:rFonts w:ascii="Cambria" w:hAnsi="Cambria"/>
          <w:color w:val="000000" w:themeColor="text1"/>
        </w:rPr>
        <w:t xml:space="preserve"> z późn. zm.) – dalej „ustawa </w:t>
      </w:r>
      <w:proofErr w:type="spellStart"/>
      <w:r w:rsidRPr="004E6B3B">
        <w:rPr>
          <w:rFonts w:ascii="Cambria" w:hAnsi="Cambria"/>
          <w:color w:val="000000" w:themeColor="text1"/>
        </w:rPr>
        <w:t>Pzp</w:t>
      </w:r>
      <w:proofErr w:type="spellEnd"/>
      <w:r w:rsidRPr="004E6B3B">
        <w:rPr>
          <w:rFonts w:ascii="Cambria" w:hAnsi="Cambria"/>
          <w:color w:val="000000" w:themeColor="text1"/>
        </w:rPr>
        <w:t xml:space="preserve">”, </w:t>
      </w:r>
      <w:r w:rsidRPr="004E6B3B">
        <w:rPr>
          <w:rFonts w:ascii="Cambria" w:hAnsi="Cambria"/>
          <w:b/>
          <w:color w:val="000000" w:themeColor="text1"/>
        </w:rPr>
        <w:t>Zamawiający</w:t>
      </w:r>
      <w:r w:rsidRPr="004E6B3B">
        <w:rPr>
          <w:rFonts w:ascii="Cambria" w:hAnsi="Cambria"/>
          <w:color w:val="000000" w:themeColor="text1"/>
        </w:rPr>
        <w:t xml:space="preserve">: </w:t>
      </w:r>
      <w:r w:rsidR="00334859" w:rsidRPr="004E6B3B">
        <w:rPr>
          <w:rFonts w:ascii="Cambria" w:hAnsi="Cambria"/>
          <w:color w:val="000000" w:themeColor="text1"/>
        </w:rPr>
        <w:t>Gmina Olszanica, Olszanica 81, 38-722 Olszanica</w:t>
      </w:r>
      <w:r w:rsidR="008E4175" w:rsidRPr="004E6B3B">
        <w:rPr>
          <w:rFonts w:ascii="Cambria" w:hAnsi="Cambria"/>
          <w:color w:val="000000" w:themeColor="text1"/>
        </w:rPr>
        <w:t xml:space="preserve">, </w:t>
      </w:r>
      <w:r w:rsidR="000E68D2" w:rsidRPr="004E6B3B">
        <w:rPr>
          <w:rFonts w:ascii="Cambria" w:hAnsi="Cambria"/>
          <w:b/>
          <w:color w:val="000000" w:themeColor="text1"/>
          <w:u w:val="single"/>
        </w:rPr>
        <w:t>przekazuje treść</w:t>
      </w:r>
      <w:r w:rsidR="00A84CE0" w:rsidRPr="004E6B3B">
        <w:rPr>
          <w:rFonts w:ascii="Cambria" w:hAnsi="Cambria"/>
          <w:b/>
          <w:color w:val="000000" w:themeColor="text1"/>
          <w:u w:val="single"/>
        </w:rPr>
        <w:t xml:space="preserve"> </w:t>
      </w:r>
      <w:r w:rsidR="004E6B3B" w:rsidRPr="004E6B3B">
        <w:rPr>
          <w:rFonts w:ascii="Cambria" w:hAnsi="Cambria"/>
          <w:b/>
          <w:color w:val="000000" w:themeColor="text1"/>
          <w:u w:val="single"/>
        </w:rPr>
        <w:t xml:space="preserve">kolejnych </w:t>
      </w:r>
      <w:r w:rsidR="000E68D2" w:rsidRPr="004E6B3B">
        <w:rPr>
          <w:rFonts w:ascii="Cambria" w:hAnsi="Cambria"/>
          <w:b/>
          <w:color w:val="000000" w:themeColor="text1"/>
          <w:u w:val="single"/>
        </w:rPr>
        <w:t>zapyt</w:t>
      </w:r>
      <w:r w:rsidR="00A84CE0" w:rsidRPr="004E6B3B">
        <w:rPr>
          <w:rFonts w:ascii="Cambria" w:hAnsi="Cambria"/>
          <w:b/>
          <w:color w:val="000000" w:themeColor="text1"/>
          <w:u w:val="single"/>
        </w:rPr>
        <w:t>a</w:t>
      </w:r>
      <w:r w:rsidR="00161B0F" w:rsidRPr="004E6B3B">
        <w:rPr>
          <w:rFonts w:ascii="Cambria" w:hAnsi="Cambria"/>
          <w:b/>
          <w:color w:val="000000" w:themeColor="text1"/>
          <w:u w:val="single"/>
        </w:rPr>
        <w:t>ń</w:t>
      </w:r>
      <w:r w:rsidR="000E68D2" w:rsidRPr="004E6B3B">
        <w:rPr>
          <w:rFonts w:ascii="Cambria" w:hAnsi="Cambria"/>
          <w:b/>
          <w:color w:val="000000" w:themeColor="text1"/>
        </w:rPr>
        <w:t xml:space="preserve"> dotycząc</w:t>
      </w:r>
      <w:r w:rsidR="00161B0F" w:rsidRPr="004E6B3B">
        <w:rPr>
          <w:rFonts w:ascii="Cambria" w:hAnsi="Cambria"/>
          <w:b/>
          <w:color w:val="000000" w:themeColor="text1"/>
        </w:rPr>
        <w:t>ych</w:t>
      </w:r>
      <w:r w:rsidR="000E68D2" w:rsidRPr="004E6B3B">
        <w:rPr>
          <w:rFonts w:ascii="Cambria" w:hAnsi="Cambria"/>
          <w:b/>
          <w:color w:val="000000" w:themeColor="text1"/>
        </w:rPr>
        <w:t xml:space="preserve"> treści Specyfikacji Warunków Zamówienia –</w:t>
      </w:r>
      <w:r w:rsidR="003217C7" w:rsidRPr="004E6B3B">
        <w:rPr>
          <w:rFonts w:ascii="Cambria" w:hAnsi="Cambria"/>
          <w:b/>
          <w:color w:val="000000" w:themeColor="text1"/>
        </w:rPr>
        <w:t xml:space="preserve"> </w:t>
      </w:r>
      <w:r w:rsidR="000E68D2" w:rsidRPr="004E6B3B">
        <w:rPr>
          <w:rFonts w:ascii="Cambria" w:hAnsi="Cambria"/>
          <w:b/>
          <w:color w:val="000000" w:themeColor="text1"/>
        </w:rPr>
        <w:t>dalej „SWZ”</w:t>
      </w:r>
      <w:r w:rsidR="000E68D2" w:rsidRPr="004E6B3B">
        <w:rPr>
          <w:rFonts w:ascii="Cambria" w:hAnsi="Cambria"/>
          <w:color w:val="000000" w:themeColor="text1"/>
        </w:rPr>
        <w:t xml:space="preserve"> </w:t>
      </w:r>
      <w:r w:rsidR="000E68D2" w:rsidRPr="004E6B3B">
        <w:rPr>
          <w:rFonts w:ascii="Cambria" w:hAnsi="Cambria"/>
          <w:b/>
          <w:color w:val="0070C0"/>
          <w:u w:val="single"/>
        </w:rPr>
        <w:t>wraz z udzielon</w:t>
      </w:r>
      <w:r w:rsidR="00161B0F" w:rsidRPr="004E6B3B">
        <w:rPr>
          <w:rFonts w:ascii="Cambria" w:hAnsi="Cambria"/>
          <w:b/>
          <w:color w:val="0070C0"/>
          <w:u w:val="single"/>
        </w:rPr>
        <w:t>ymi</w:t>
      </w:r>
      <w:r w:rsidR="000E68D2" w:rsidRPr="004E6B3B">
        <w:rPr>
          <w:rFonts w:ascii="Cambria" w:hAnsi="Cambria"/>
          <w:b/>
          <w:color w:val="0070C0"/>
          <w:u w:val="single"/>
        </w:rPr>
        <w:t xml:space="preserve"> odpowiedzi</w:t>
      </w:r>
      <w:r w:rsidR="00161B0F" w:rsidRPr="004E6B3B">
        <w:rPr>
          <w:rFonts w:ascii="Cambria" w:hAnsi="Cambria"/>
          <w:b/>
          <w:color w:val="0070C0"/>
          <w:u w:val="single"/>
        </w:rPr>
        <w:t>ami</w:t>
      </w:r>
      <w:r w:rsidR="0058567E" w:rsidRPr="004E6B3B">
        <w:rPr>
          <w:rFonts w:ascii="Cambria" w:hAnsi="Cambria"/>
          <w:b/>
          <w:color w:val="0070C0"/>
          <w:u w:val="single"/>
        </w:rPr>
        <w:t>.</w:t>
      </w:r>
    </w:p>
    <w:p w14:paraId="1E4EB0E2" w14:textId="77777777" w:rsidR="002C497C" w:rsidRPr="004E6B3B" w:rsidRDefault="002C497C" w:rsidP="002C497C">
      <w:pPr>
        <w:spacing w:line="276" w:lineRule="auto"/>
        <w:ind w:firstLine="426"/>
        <w:contextualSpacing/>
        <w:rPr>
          <w:rFonts w:ascii="Cambria" w:hAnsi="Cambria"/>
          <w:b/>
          <w:color w:val="000000" w:themeColor="text1"/>
          <w:u w:val="single"/>
        </w:rPr>
      </w:pPr>
    </w:p>
    <w:p w14:paraId="3038CCFB" w14:textId="73F92EC6" w:rsidR="000E68D2" w:rsidRPr="004E6B3B" w:rsidRDefault="00E6242F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 w:rsidRPr="004E6B3B">
        <w:rPr>
          <w:rFonts w:ascii="Cambria" w:hAnsi="Cambria"/>
          <w:b/>
          <w:color w:val="000000" w:themeColor="text1"/>
          <w:u w:val="single"/>
        </w:rPr>
        <w:t>Zestaw p</w:t>
      </w:r>
      <w:r w:rsidR="00742945" w:rsidRPr="004E6B3B">
        <w:rPr>
          <w:rFonts w:ascii="Cambria" w:hAnsi="Cambria"/>
          <w:b/>
          <w:color w:val="000000" w:themeColor="text1"/>
          <w:u w:val="single"/>
        </w:rPr>
        <w:t>yta</w:t>
      </w:r>
      <w:r w:rsidRPr="004E6B3B">
        <w:rPr>
          <w:rFonts w:ascii="Cambria" w:hAnsi="Cambria"/>
          <w:b/>
          <w:color w:val="000000" w:themeColor="text1"/>
          <w:u w:val="single"/>
        </w:rPr>
        <w:t>ń</w:t>
      </w:r>
      <w:r w:rsidR="00742945" w:rsidRPr="004E6B3B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4E6B3B">
        <w:rPr>
          <w:rFonts w:ascii="Cambria" w:hAnsi="Cambria"/>
          <w:b/>
          <w:color w:val="000000" w:themeColor="text1"/>
          <w:u w:val="single"/>
        </w:rPr>
        <w:t>z dnia</w:t>
      </w:r>
      <w:r w:rsidR="008E4175" w:rsidRPr="004E6B3B">
        <w:rPr>
          <w:rFonts w:ascii="Cambria" w:hAnsi="Cambria"/>
          <w:b/>
          <w:color w:val="000000" w:themeColor="text1"/>
          <w:u w:val="single"/>
        </w:rPr>
        <w:t xml:space="preserve"> </w:t>
      </w:r>
      <w:r w:rsidR="00BA4B89" w:rsidRPr="004E6B3B">
        <w:rPr>
          <w:rFonts w:ascii="Cambria" w:hAnsi="Cambria"/>
          <w:b/>
          <w:color w:val="000000" w:themeColor="text1"/>
          <w:u w:val="single"/>
        </w:rPr>
        <w:t>01.06.</w:t>
      </w:r>
      <w:r w:rsidR="000E68D2" w:rsidRPr="004E6B3B">
        <w:rPr>
          <w:rFonts w:ascii="Cambria" w:hAnsi="Cambria"/>
          <w:b/>
          <w:color w:val="000000" w:themeColor="text1"/>
          <w:u w:val="single"/>
        </w:rPr>
        <w:t>202</w:t>
      </w:r>
      <w:r w:rsidR="003217C7" w:rsidRPr="004E6B3B">
        <w:rPr>
          <w:rFonts w:ascii="Cambria" w:hAnsi="Cambria"/>
          <w:b/>
          <w:color w:val="000000" w:themeColor="text1"/>
          <w:u w:val="single"/>
        </w:rPr>
        <w:t>1</w:t>
      </w:r>
      <w:r w:rsidR="000E68D2" w:rsidRPr="004E6B3B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9846A60" w14:textId="27F1B5E0" w:rsidR="004E6B3B" w:rsidRPr="004E6B3B" w:rsidRDefault="004E6B3B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</w:p>
    <w:p w14:paraId="7DDEDF17" w14:textId="77777777" w:rsidR="004E6B3B" w:rsidRPr="004E6B3B" w:rsidRDefault="004E6B3B" w:rsidP="004E6B3B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Prosimy o potwierdzenie, że uchwała w sprawie wieloletniej prognozy finansowej obejmuje okres kredytowania oraz spełniony jest wskaźnik spłaty zobowiązań określony w art. 243 ustawy o finansach publicznych, po uwzględnieniu zobowiązań związku współtworzonego przez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oraz po uwzględnieniu ustawowych </w:t>
      </w:r>
      <w:proofErr w:type="spellStart"/>
      <w:r w:rsidRPr="004E6B3B">
        <w:rPr>
          <w:rFonts w:ascii="Cambria" w:hAnsi="Cambria" w:cs="Arial"/>
        </w:rPr>
        <w:t>wyłączeń</w:t>
      </w:r>
      <w:proofErr w:type="spellEnd"/>
      <w:r w:rsidRPr="004E6B3B">
        <w:rPr>
          <w:rFonts w:ascii="Cambria" w:hAnsi="Cambria" w:cs="Arial"/>
        </w:rPr>
        <w:t>, obliczony na podstawie wykonania roku poprzedzającego rok budżetowy</w:t>
      </w:r>
    </w:p>
    <w:p w14:paraId="6A217328" w14:textId="0D2AE786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TAK</w:t>
      </w:r>
    </w:p>
    <w:p w14:paraId="4200C297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</w:p>
    <w:p w14:paraId="204BC4D6" w14:textId="77777777" w:rsidR="004E6B3B" w:rsidRPr="004E6B3B" w:rsidRDefault="004E6B3B" w:rsidP="004E6B3B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Prosimy o potwierdzenie, że aktualnie nie toczy się przeciwko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postępowanie egzekucyjne w kwocie wyższej niż 0,1 % dochodów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za ostatni rok budżetowy (w okresie od dnia 1 stycznia do dnia 20 lutego – za przedostatni rok budżetowy), ani w kwocie wyższej niż 100 000 zł</w:t>
      </w:r>
    </w:p>
    <w:p w14:paraId="15CB1086" w14:textId="2B0D07C4" w:rsid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TAK</w:t>
      </w:r>
    </w:p>
    <w:p w14:paraId="2DEFA6F9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</w:p>
    <w:p w14:paraId="2A45A2CC" w14:textId="5DE55DD8" w:rsidR="004E6B3B" w:rsidRPr="004E6B3B" w:rsidRDefault="004E6B3B" w:rsidP="004E6B3B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Prosimy o potwierdzenie, że w przypadku spłaty występujących zobowiązań z tytułu kredytu, pożyczki, emisji dłużnych instrumentów finansowych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zaciągniętych poza Bankiem – spłacana transakcja nie jest objęta restrukturyzacją i w ostatnim roku nie występowało przeterminowanie w spłacie w kwocie co najmniej 3 000 zł przez okres co najmniej 30 dni (jako restrukturyzację traktuje się zmianę warunków kredytu, pożyczki, emisji dłużnych instrumentów finansowych lub zawarcie nowej umowy spowodowane pogorszeniem się sytuacji finansowej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>, gdy nastąpiło opóźnienie w spłacie powyżej 30 dni, a nowa umowa przewiduje wydłużenie terminu spłaty o co najmniej 90 dni, zmniejszenie oprocentowania, warunkową redukcję zadłużenia)</w:t>
      </w:r>
    </w:p>
    <w:p w14:paraId="4C8335D7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TAK</w:t>
      </w:r>
    </w:p>
    <w:p w14:paraId="60B548C1" w14:textId="77777777" w:rsidR="004E6B3B" w:rsidRPr="004E6B3B" w:rsidRDefault="004E6B3B" w:rsidP="004E6B3B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Prosimy o informację, czy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wprowadziła zmianę budżetu lub wieloletniej prognozy finansowej (tj. głównie wskutek COVID-19)  spowodowaną:</w:t>
      </w:r>
    </w:p>
    <w:p w14:paraId="25B4F12D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1)  zmniejszeniem dochodów o co najmniej 30 % lub </w:t>
      </w:r>
    </w:p>
    <w:p w14:paraId="299515C1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2)  zwiększeniem wydatków (w zakresie niepokrytym pomocą publiczną) o co najmniej 30 % </w:t>
      </w:r>
    </w:p>
    <w:p w14:paraId="57704EC0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lastRenderedPageBreak/>
        <w:t xml:space="preserve">      - w stosunku do pierwszej uchwalonej uchwały budżetowej na dany rok budżetowy?</w:t>
      </w:r>
    </w:p>
    <w:p w14:paraId="0A89FA17" w14:textId="434E1AEF" w:rsid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NIE</w:t>
      </w:r>
    </w:p>
    <w:p w14:paraId="266C1925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</w:p>
    <w:p w14:paraId="6A4BEBC4" w14:textId="77777777" w:rsidR="004E6B3B" w:rsidRPr="004E6B3B" w:rsidRDefault="004E6B3B" w:rsidP="004E6B3B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Czy zawieszono organ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, ustanowiono zarząd komisaryczny,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realizuje program postępowania naprawczego,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skieruje lub skierowała do opinii RIO taki program?</w:t>
      </w:r>
    </w:p>
    <w:p w14:paraId="7DA0ACDE" w14:textId="1C0D5D83" w:rsidR="004E6B3B" w:rsidRDefault="004E6B3B" w:rsidP="004E6B3B">
      <w:pPr>
        <w:spacing w:line="276" w:lineRule="auto"/>
        <w:ind w:left="36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        </w:t>
      </w: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NIE</w:t>
      </w:r>
    </w:p>
    <w:p w14:paraId="47C91F7D" w14:textId="77777777" w:rsidR="004E6B3B" w:rsidRPr="004E6B3B" w:rsidRDefault="004E6B3B" w:rsidP="004E6B3B">
      <w:pPr>
        <w:spacing w:line="276" w:lineRule="auto"/>
        <w:ind w:left="360"/>
        <w:jc w:val="both"/>
        <w:rPr>
          <w:rFonts w:ascii="Cambria" w:hAnsi="Cambria" w:cs="Arial"/>
        </w:rPr>
      </w:pPr>
    </w:p>
    <w:p w14:paraId="1814CBB8" w14:textId="77777777" w:rsidR="004E6B3B" w:rsidRPr="004E6B3B" w:rsidRDefault="004E6B3B" w:rsidP="004E6B3B">
      <w:pPr>
        <w:spacing w:line="276" w:lineRule="auto"/>
        <w:ind w:left="720" w:hanging="294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6. Czy zawieszono organ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, ustanowiono zarząd komisaryczny,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realizuje program postępowania naprawczego,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skieruje lub skierowała do opinii RIO taki program?</w:t>
      </w:r>
    </w:p>
    <w:p w14:paraId="70D80A1D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NIE</w:t>
      </w:r>
    </w:p>
    <w:p w14:paraId="2B08E430" w14:textId="77777777" w:rsidR="004E6B3B" w:rsidRPr="004E6B3B" w:rsidRDefault="004E6B3B" w:rsidP="004E6B3B">
      <w:pPr>
        <w:spacing w:line="276" w:lineRule="auto"/>
        <w:ind w:left="720" w:hanging="294"/>
        <w:jc w:val="both"/>
        <w:rPr>
          <w:rFonts w:ascii="Cambria" w:hAnsi="Cambria" w:cs="Arial"/>
        </w:rPr>
      </w:pPr>
    </w:p>
    <w:p w14:paraId="0F26BD6A" w14:textId="77777777" w:rsidR="004E6B3B" w:rsidRPr="004E6B3B" w:rsidRDefault="004E6B3B" w:rsidP="004E6B3B">
      <w:pPr>
        <w:numPr>
          <w:ilvl w:val="0"/>
          <w:numId w:val="21"/>
        </w:numPr>
        <w:spacing w:line="276" w:lineRule="auto"/>
        <w:ind w:left="720" w:hanging="294"/>
        <w:jc w:val="both"/>
        <w:rPr>
          <w:rFonts w:ascii="Cambria" w:hAnsi="Cambria"/>
        </w:rPr>
      </w:pPr>
      <w:r w:rsidRPr="004E6B3B">
        <w:rPr>
          <w:rFonts w:ascii="Cambria" w:hAnsi="Cambria"/>
        </w:rPr>
        <w:t>Prosimy o podanie kwoty transakcji zawartych przez JST z innymi bankami po dniu 2019.12.31, które zostały przeznaczone na:</w:t>
      </w:r>
    </w:p>
    <w:p w14:paraId="5C3D32EB" w14:textId="09C9E165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/>
        </w:rPr>
      </w:pPr>
      <w:r w:rsidRPr="004E6B3B">
        <w:rPr>
          <w:rFonts w:ascii="Cambria" w:hAnsi="Cambria"/>
          <w:bCs/>
        </w:rPr>
        <w:t>a)</w:t>
      </w:r>
      <w:r w:rsidRPr="004E6B3B">
        <w:rPr>
          <w:rFonts w:ascii="Cambria" w:hAnsi="Cambria"/>
        </w:rPr>
        <w:t>  nowe finansowanie, tzn. powodujące wzrost zadłużenia JST, które co do zasady nie stanowi spłaty wcześniej zaciągniętych zobowiązań (m.in. kredyty na pokrycie planowanego deficytu, w tym wynikającego z realizacji inwestycji):</w:t>
      </w:r>
    </w:p>
    <w:p w14:paraId="32D7500B" w14:textId="77777777" w:rsidR="004E6B3B" w:rsidRPr="004E6B3B" w:rsidRDefault="004E6B3B" w:rsidP="004E6B3B">
      <w:pPr>
        <w:spacing w:line="276" w:lineRule="auto"/>
        <w:jc w:val="both"/>
        <w:rPr>
          <w:rFonts w:ascii="Cambria" w:hAnsi="Cambria"/>
        </w:rPr>
      </w:pPr>
      <w:r w:rsidRPr="004E6B3B">
        <w:rPr>
          <w:rFonts w:ascii="Cambria" w:hAnsi="Cambria"/>
          <w:bCs/>
        </w:rPr>
        <w:t>   </w:t>
      </w:r>
      <w:r w:rsidRPr="004E6B3B">
        <w:rPr>
          <w:rFonts w:ascii="Cambria" w:hAnsi="Cambria"/>
          <w:bCs/>
        </w:rPr>
        <w:tab/>
        <w:t>b)</w:t>
      </w:r>
      <w:r w:rsidRPr="004E6B3B">
        <w:rPr>
          <w:rFonts w:ascii="Cambria" w:hAnsi="Cambria"/>
        </w:rPr>
        <w:t>  spłatę wcześniej zaciągniętych zobowiązań:</w:t>
      </w:r>
    </w:p>
    <w:p w14:paraId="09267457" w14:textId="77777777" w:rsidR="004E6B3B" w:rsidRPr="004E6B3B" w:rsidRDefault="004E6B3B" w:rsidP="004E6B3B">
      <w:pPr>
        <w:spacing w:line="276" w:lineRule="auto"/>
        <w:ind w:firstLine="708"/>
        <w:jc w:val="both"/>
        <w:rPr>
          <w:rFonts w:ascii="Cambria" w:hAnsi="Cambria"/>
        </w:rPr>
      </w:pPr>
      <w:r w:rsidRPr="004E6B3B">
        <w:rPr>
          <w:rFonts w:ascii="Cambria" w:hAnsi="Cambria"/>
          <w:bCs/>
        </w:rPr>
        <w:t>c)</w:t>
      </w:r>
      <w:r w:rsidRPr="004E6B3B">
        <w:rPr>
          <w:rFonts w:ascii="Cambria" w:hAnsi="Cambria"/>
        </w:rPr>
        <w:t>  pokrycie przejściowego deficytu w formie kredytu w rachunku bieżącym:</w:t>
      </w:r>
    </w:p>
    <w:p w14:paraId="2349E5E1" w14:textId="77777777" w:rsidR="004E6B3B" w:rsidRPr="004E6B3B" w:rsidRDefault="004E6B3B" w:rsidP="004E6B3B">
      <w:pPr>
        <w:spacing w:line="276" w:lineRule="auto"/>
        <w:ind w:firstLine="708"/>
        <w:jc w:val="both"/>
        <w:rPr>
          <w:rFonts w:ascii="Cambria" w:hAnsi="Cambria"/>
          <w:b/>
          <w:bCs/>
        </w:rPr>
      </w:pPr>
      <w:r w:rsidRPr="004E6B3B">
        <w:rPr>
          <w:rFonts w:ascii="Cambria" w:hAnsi="Cambria"/>
          <w:b/>
          <w:bCs/>
        </w:rPr>
        <w:t>Odpowiedź:</w:t>
      </w:r>
    </w:p>
    <w:p w14:paraId="6504AC06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/>
          <w:bCs/>
        </w:rPr>
      </w:pPr>
      <w:r w:rsidRPr="004E6B3B">
        <w:rPr>
          <w:rFonts w:ascii="Cambria" w:hAnsi="Cambria"/>
          <w:bCs/>
        </w:rPr>
        <w:t>Kredyty na nowe finansowanie, tzn. powodujące wzrost zadłużenia JST, które co do zasady nie stanowi spłaty wcześniej zaciągniętych zobowiązań (m.in. kredyty na pokrycie planowanego deficytu, w tym wynikającego z realizacji inwestycji) 1.600.000 zł</w:t>
      </w:r>
    </w:p>
    <w:p w14:paraId="7F48405C" w14:textId="77777777" w:rsidR="004E6B3B" w:rsidRPr="004E6B3B" w:rsidRDefault="004E6B3B" w:rsidP="004E6B3B">
      <w:pPr>
        <w:spacing w:line="276" w:lineRule="auto"/>
        <w:jc w:val="both"/>
        <w:rPr>
          <w:rFonts w:ascii="Cambria" w:hAnsi="Cambria"/>
          <w:bCs/>
        </w:rPr>
      </w:pPr>
      <w:r w:rsidRPr="004E6B3B">
        <w:rPr>
          <w:rFonts w:ascii="Cambria" w:hAnsi="Cambria"/>
          <w:bCs/>
        </w:rPr>
        <w:t>   </w:t>
      </w:r>
      <w:r w:rsidRPr="004E6B3B">
        <w:rPr>
          <w:rFonts w:ascii="Cambria" w:hAnsi="Cambria"/>
          <w:bCs/>
        </w:rPr>
        <w:tab/>
        <w:t>b)  spłatę wcześniej zaciągniętych zobowiązań - 400.000 zł</w:t>
      </w:r>
    </w:p>
    <w:p w14:paraId="11DA15FE" w14:textId="20D89125" w:rsidR="004E6B3B" w:rsidRPr="004E6B3B" w:rsidRDefault="004E6B3B" w:rsidP="004E6B3B">
      <w:pPr>
        <w:spacing w:line="276" w:lineRule="auto"/>
        <w:ind w:left="708"/>
        <w:jc w:val="both"/>
        <w:rPr>
          <w:rFonts w:ascii="Cambria" w:hAnsi="Cambria"/>
          <w:bCs/>
        </w:rPr>
      </w:pPr>
      <w:r w:rsidRPr="004E6B3B">
        <w:rPr>
          <w:rFonts w:ascii="Cambria" w:hAnsi="Cambria"/>
          <w:bCs/>
        </w:rPr>
        <w:t>c)  pokrycie przejściowego deficytu w formie kredytu w rachunku bieżącym -2.000.000 – na okres do   31.12.2020r. -spłacony</w:t>
      </w:r>
    </w:p>
    <w:p w14:paraId="768A5B74" w14:textId="77777777" w:rsidR="004E6B3B" w:rsidRPr="004E6B3B" w:rsidRDefault="004E6B3B" w:rsidP="004E6B3B">
      <w:pPr>
        <w:spacing w:line="276" w:lineRule="auto"/>
        <w:ind w:firstLine="708"/>
        <w:jc w:val="both"/>
        <w:rPr>
          <w:rFonts w:ascii="Cambria" w:hAnsi="Cambria"/>
          <w:b/>
        </w:rPr>
      </w:pPr>
    </w:p>
    <w:p w14:paraId="34E37B76" w14:textId="77777777" w:rsidR="004E6B3B" w:rsidRPr="004E6B3B" w:rsidRDefault="004E6B3B" w:rsidP="004E6B3B">
      <w:pPr>
        <w:numPr>
          <w:ilvl w:val="0"/>
          <w:numId w:val="21"/>
        </w:numPr>
        <w:spacing w:line="276" w:lineRule="auto"/>
        <w:ind w:left="720" w:hanging="294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Proszę o podanie kwoty innych wieloletnich transakcji, zdarzeń lub zobowiązań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ujętych w wydatkach majątkowych wynikających z:</w:t>
      </w:r>
    </w:p>
    <w:p w14:paraId="16041D56" w14:textId="77777777" w:rsidR="004E6B3B" w:rsidRPr="004E6B3B" w:rsidRDefault="004E6B3B" w:rsidP="004E6B3B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umów wsparcia udzielonych innym podmiotom, w tym zależnym od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, realizującym zadania z zakresu zadań własnych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 lub umów powierzenia, rekompensat zawartych z tymi podmiotami (ujmuje się w kwocie planowanych kwot wsparcia, powierzenia, rekompensaty przypadających do zapłaty w okresie prognozy);</w:t>
      </w:r>
    </w:p>
    <w:p w14:paraId="36E619F3" w14:textId="2F450DC9" w:rsidR="004E6B3B" w:rsidRPr="004E6B3B" w:rsidRDefault="004E6B3B" w:rsidP="004E6B3B">
      <w:pPr>
        <w:spacing w:line="276" w:lineRule="auto"/>
        <w:ind w:left="1125" w:hanging="416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  <w:b/>
          <w:bCs/>
        </w:rPr>
        <w:t>Odpowiedź:</w:t>
      </w:r>
      <w:r w:rsidRPr="004E6B3B">
        <w:rPr>
          <w:rFonts w:ascii="Cambria" w:hAnsi="Cambria" w:cs="Arial"/>
        </w:rPr>
        <w:t xml:space="preserve"> nie dotyczy</w:t>
      </w:r>
    </w:p>
    <w:p w14:paraId="347E517A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b)  planu wniesienia dopłat do kapitału (funduszu) zakładowego innych podmiotów, w tym zależnych od </w:t>
      </w:r>
      <w:proofErr w:type="spellStart"/>
      <w:r w:rsidRPr="004E6B3B">
        <w:rPr>
          <w:rFonts w:ascii="Cambria" w:hAnsi="Cambria" w:cs="Arial"/>
        </w:rPr>
        <w:t>jst</w:t>
      </w:r>
      <w:proofErr w:type="spellEnd"/>
      <w:r w:rsidRPr="004E6B3B">
        <w:rPr>
          <w:rFonts w:ascii="Cambria" w:hAnsi="Cambria" w:cs="Arial"/>
        </w:rPr>
        <w:t xml:space="preserve">, </w:t>
      </w:r>
      <w:r w:rsidRPr="004E6B3B">
        <w:rPr>
          <w:rFonts w:ascii="Cambria" w:hAnsi="Cambria" w:cs="Arial"/>
        </w:rPr>
        <w:br/>
        <w:t>a także oświadczenia i zobowiązania do wniesienia takich dopłat (ujmuje się kwotę planowanych dopłat do wniesienia do końca okresu objętego planem);</w:t>
      </w:r>
    </w:p>
    <w:p w14:paraId="6D0872C2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>Odpowiedź:</w:t>
      </w:r>
    </w:p>
    <w:p w14:paraId="78277A94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 w:cs="Arial"/>
          <w:bCs/>
        </w:rPr>
      </w:pPr>
      <w:r w:rsidRPr="004E6B3B">
        <w:rPr>
          <w:rFonts w:ascii="Cambria" w:hAnsi="Cambria" w:cs="Arial"/>
          <w:bCs/>
        </w:rPr>
        <w:t>W WPF na 2021 rok ujęto dopłatę do kapitału spółki PRI  w kwocie 1.543.000 zł zgodnie z uchwalą Rady Gminy XXV/202/2020 z 29.12.2020r.</w:t>
      </w:r>
    </w:p>
    <w:p w14:paraId="1D967495" w14:textId="77777777" w:rsidR="004E6B3B" w:rsidRPr="004E6B3B" w:rsidRDefault="004E6B3B" w:rsidP="004E6B3B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>umowy o partnerstwie publiczno-prywatnym (ujmuje się kwotę pozostająca do zapłaty w okresie prognozy);</w:t>
      </w:r>
    </w:p>
    <w:p w14:paraId="30033280" w14:textId="77777777" w:rsidR="004E6B3B" w:rsidRPr="004E6B3B" w:rsidRDefault="004E6B3B" w:rsidP="004E6B3B">
      <w:pPr>
        <w:spacing w:line="276" w:lineRule="auto"/>
        <w:ind w:left="1125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lastRenderedPageBreak/>
        <w:t xml:space="preserve">Odpowiedź: </w:t>
      </w:r>
      <w:r w:rsidRPr="004E6B3B">
        <w:rPr>
          <w:rFonts w:ascii="Cambria" w:hAnsi="Cambria" w:cs="Arial"/>
          <w:bCs/>
        </w:rPr>
        <w:t>nie dotyczy</w:t>
      </w:r>
    </w:p>
    <w:p w14:paraId="05B51F16" w14:textId="77777777" w:rsidR="004E6B3B" w:rsidRPr="004E6B3B" w:rsidRDefault="004E6B3B" w:rsidP="004E6B3B">
      <w:pPr>
        <w:numPr>
          <w:ilvl w:val="0"/>
          <w:numId w:val="22"/>
        </w:numPr>
        <w:spacing w:line="276" w:lineRule="auto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inne wieloletnie zobowiązania, które nie zostały wymienione wyżej oraz nie ujęte w kwocie długu </w:t>
      </w:r>
      <w:r w:rsidRPr="004E6B3B">
        <w:rPr>
          <w:rFonts w:ascii="Cambria" w:hAnsi="Cambria" w:cs="Arial"/>
        </w:rPr>
        <w:br/>
        <w:t>w wieloletniej prognozie finansowej (w kolumnach 6, 10.2 —10.5) lub w sprawozdaniu budżetowym (Rb-Z część A i B).</w:t>
      </w:r>
    </w:p>
    <w:p w14:paraId="10764684" w14:textId="77777777" w:rsidR="004E6B3B" w:rsidRPr="004E6B3B" w:rsidRDefault="004E6B3B" w:rsidP="004E6B3B">
      <w:pPr>
        <w:spacing w:line="276" w:lineRule="auto"/>
        <w:ind w:left="1125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Odpowiedź : </w:t>
      </w:r>
      <w:r w:rsidRPr="004E6B3B">
        <w:rPr>
          <w:rFonts w:ascii="Cambria" w:hAnsi="Cambria" w:cs="Arial"/>
          <w:bCs/>
        </w:rPr>
        <w:t>nie dotyczy</w:t>
      </w:r>
    </w:p>
    <w:p w14:paraId="247C0049" w14:textId="77777777" w:rsidR="004E6B3B" w:rsidRPr="004E6B3B" w:rsidRDefault="004E6B3B" w:rsidP="004E6B3B">
      <w:pPr>
        <w:spacing w:line="276" w:lineRule="auto"/>
        <w:ind w:left="1125"/>
        <w:jc w:val="both"/>
        <w:rPr>
          <w:rFonts w:ascii="Cambria" w:hAnsi="Cambria" w:cs="Arial"/>
        </w:rPr>
      </w:pPr>
    </w:p>
    <w:p w14:paraId="4423AB30" w14:textId="77777777" w:rsidR="004E6B3B" w:rsidRPr="004E6B3B" w:rsidRDefault="004E6B3B" w:rsidP="004E6B3B">
      <w:pPr>
        <w:numPr>
          <w:ilvl w:val="0"/>
          <w:numId w:val="21"/>
        </w:numPr>
        <w:spacing w:line="276" w:lineRule="auto"/>
        <w:ind w:left="720"/>
        <w:jc w:val="both"/>
        <w:rPr>
          <w:rFonts w:ascii="Cambria" w:hAnsi="Cambria"/>
        </w:rPr>
      </w:pPr>
      <w:r w:rsidRPr="004E6B3B">
        <w:rPr>
          <w:rFonts w:ascii="Cambria" w:hAnsi="Cambria"/>
        </w:rPr>
        <w:t>Prosimy o informacje, czy zobowiązania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(w okresie od dnia 1 stycznia do dnia 20 lutego – za przedostatni rok budżetowy) i nie większej niż 100 000 zł.</w:t>
      </w:r>
    </w:p>
    <w:p w14:paraId="276B32E5" w14:textId="64440AD7" w:rsidR="004E6B3B" w:rsidRDefault="004E6B3B" w:rsidP="004E6B3B">
      <w:pPr>
        <w:spacing w:line="276" w:lineRule="auto"/>
        <w:ind w:left="720"/>
        <w:jc w:val="both"/>
        <w:rPr>
          <w:rFonts w:ascii="Cambria" w:hAnsi="Cambria"/>
          <w:b/>
        </w:rPr>
      </w:pPr>
      <w:r w:rsidRPr="004E6B3B">
        <w:rPr>
          <w:rFonts w:ascii="Cambria" w:hAnsi="Cambria"/>
          <w:b/>
        </w:rPr>
        <w:t xml:space="preserve">Odpowiedź: </w:t>
      </w:r>
      <w:r w:rsidRPr="004E6B3B">
        <w:rPr>
          <w:rFonts w:ascii="Cambria" w:hAnsi="Cambria"/>
          <w:bCs/>
        </w:rPr>
        <w:t>Gmina nie posiada zaległości o których mowa powyżej</w:t>
      </w:r>
      <w:r>
        <w:rPr>
          <w:rFonts w:ascii="Cambria" w:hAnsi="Cambria"/>
          <w:bCs/>
        </w:rPr>
        <w:t>.</w:t>
      </w:r>
    </w:p>
    <w:p w14:paraId="24C63DF8" w14:textId="77777777" w:rsidR="004E6B3B" w:rsidRPr="004E6B3B" w:rsidRDefault="004E6B3B" w:rsidP="004E6B3B">
      <w:pPr>
        <w:spacing w:line="276" w:lineRule="auto"/>
        <w:ind w:left="720"/>
        <w:jc w:val="both"/>
        <w:rPr>
          <w:rFonts w:ascii="Cambria" w:hAnsi="Cambria"/>
          <w:b/>
        </w:rPr>
      </w:pPr>
    </w:p>
    <w:p w14:paraId="568C4897" w14:textId="3AF2C110" w:rsidR="004E6B3B" w:rsidRPr="004E6B3B" w:rsidRDefault="004E6B3B" w:rsidP="004E6B3B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>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</w:t>
      </w:r>
    </w:p>
    <w:p w14:paraId="5EC9BB0B" w14:textId="5EE82F7E" w:rsidR="004E6B3B" w:rsidRDefault="004E6B3B" w:rsidP="004E6B3B">
      <w:pPr>
        <w:spacing w:line="276" w:lineRule="auto"/>
        <w:ind w:left="851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Odpowiedź: </w:t>
      </w:r>
      <w:r w:rsidRPr="004E6B3B">
        <w:rPr>
          <w:rFonts w:ascii="Cambria" w:hAnsi="Cambria" w:cs="Arial"/>
          <w:bCs/>
        </w:rPr>
        <w:t>Tak – wyrażamy zgodę na zawarcie w umowie kredytu w/w klauzuli</w:t>
      </w:r>
      <w:r>
        <w:rPr>
          <w:rFonts w:ascii="Cambria" w:hAnsi="Cambria" w:cs="Arial"/>
          <w:b/>
        </w:rPr>
        <w:t>.</w:t>
      </w:r>
    </w:p>
    <w:p w14:paraId="0C72CF71" w14:textId="77777777" w:rsidR="004E6B3B" w:rsidRPr="004E6B3B" w:rsidRDefault="004E6B3B" w:rsidP="004E6B3B">
      <w:pPr>
        <w:spacing w:line="276" w:lineRule="auto"/>
        <w:ind w:left="851"/>
        <w:jc w:val="both"/>
        <w:rPr>
          <w:rFonts w:ascii="Cambria" w:hAnsi="Cambria" w:cs="Arial"/>
          <w:b/>
        </w:rPr>
      </w:pPr>
    </w:p>
    <w:p w14:paraId="7C198E4D" w14:textId="77777777" w:rsidR="004E6B3B" w:rsidRPr="004E6B3B" w:rsidRDefault="004E6B3B" w:rsidP="004E6B3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>Prosimy o przedłożenie następujących dokumentów:</w:t>
      </w:r>
    </w:p>
    <w:p w14:paraId="7B752318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- zmiany do uchwały budżetowej na aktualny rok budżetowy wraz z załącznikami wprowadzone w trakcie roku budżetowego, </w:t>
      </w:r>
    </w:p>
    <w:p w14:paraId="57D04B20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Odpowiedź: </w:t>
      </w:r>
      <w:r w:rsidRPr="004E6B3B">
        <w:rPr>
          <w:rFonts w:ascii="Cambria" w:hAnsi="Cambria" w:cs="Arial"/>
          <w:bCs/>
        </w:rPr>
        <w:t>zamieszczona na BIP - ogłoszenie o przetargu-w zakładce-Dokumenty finansowe</w:t>
      </w:r>
    </w:p>
    <w:p w14:paraId="6CDEEAC1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>- opinia RIO o możliwości spłaty przedmiotowego kredytu bądź potwierdzenie, że zostanie ona dostarczona Bankowi przed podpisaniem umowy,</w:t>
      </w:r>
    </w:p>
    <w:p w14:paraId="3EE0F00A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- Odpowiedź: </w:t>
      </w:r>
      <w:r w:rsidRPr="004E6B3B">
        <w:rPr>
          <w:rFonts w:ascii="Cambria" w:hAnsi="Cambria" w:cs="Arial"/>
          <w:bCs/>
        </w:rPr>
        <w:t>Gmina nie posiada i nie będzie posiadać  opinii RIO</w:t>
      </w:r>
    </w:p>
    <w:p w14:paraId="56658846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>- opinia RIO o prawidłowości planowanej kwoty długu,</w:t>
      </w:r>
    </w:p>
    <w:p w14:paraId="1029BAB4" w14:textId="77777777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Odpowiedź: </w:t>
      </w:r>
      <w:r w:rsidRPr="004E6B3B">
        <w:rPr>
          <w:rFonts w:ascii="Cambria" w:hAnsi="Cambria" w:cs="Arial"/>
          <w:bCs/>
        </w:rPr>
        <w:t>zamieszczona na BIP  w zakładce” Kontrole i opinie – Opinie na 2021</w:t>
      </w:r>
    </w:p>
    <w:p w14:paraId="53AC3BF1" w14:textId="77777777" w:rsidR="004E6B3B" w:rsidRDefault="004E6B3B" w:rsidP="004E6B3B">
      <w:pPr>
        <w:spacing w:line="276" w:lineRule="auto"/>
        <w:ind w:left="709"/>
        <w:jc w:val="both"/>
        <w:rPr>
          <w:rFonts w:ascii="Cambria" w:hAnsi="Cambria" w:cs="Arial"/>
        </w:rPr>
      </w:pPr>
      <w:r w:rsidRPr="004E6B3B">
        <w:rPr>
          <w:rFonts w:ascii="Cambria" w:hAnsi="Cambria" w:cs="Arial"/>
        </w:rPr>
        <w:t xml:space="preserve">- opinia RIO w sprawie możliwości sfinansowania deficytu przewidzianego w pierwotnej uchwale budżetowej- </w:t>
      </w:r>
    </w:p>
    <w:p w14:paraId="2BEC33A1" w14:textId="2B8CCD49" w:rsidR="004E6B3B" w:rsidRPr="004E6B3B" w:rsidRDefault="004E6B3B" w:rsidP="004E6B3B">
      <w:pPr>
        <w:spacing w:line="276" w:lineRule="auto"/>
        <w:ind w:left="709"/>
        <w:jc w:val="both"/>
        <w:rPr>
          <w:rFonts w:ascii="Cambria" w:hAnsi="Cambria" w:cs="Arial"/>
          <w:b/>
        </w:rPr>
      </w:pPr>
      <w:r w:rsidRPr="004E6B3B">
        <w:rPr>
          <w:rFonts w:ascii="Cambria" w:hAnsi="Cambria" w:cs="Arial"/>
          <w:b/>
        </w:rPr>
        <w:t xml:space="preserve">Odpowiedź: </w:t>
      </w:r>
      <w:r w:rsidRPr="004E6B3B">
        <w:rPr>
          <w:rFonts w:ascii="Cambria" w:hAnsi="Cambria" w:cs="Arial"/>
          <w:bCs/>
        </w:rPr>
        <w:t>zamieszona na BIP w zakładce” Kontrole i opinie – Opinie na 2021”</w:t>
      </w:r>
    </w:p>
    <w:p w14:paraId="7EDB1369" w14:textId="35849676" w:rsidR="004E6B3B" w:rsidRPr="004E6B3B" w:rsidRDefault="004E6B3B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</w:p>
    <w:p w14:paraId="0068E45D" w14:textId="505AC853" w:rsidR="007F119C" w:rsidRPr="004E6B3B" w:rsidRDefault="007F119C" w:rsidP="007F119C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4E6B3B">
        <w:rPr>
          <w:rFonts w:ascii="Cambria" w:eastAsia="Calibri" w:hAnsi="Cambria"/>
          <w:b/>
          <w:color w:val="000000" w:themeColor="text1"/>
          <w:lang w:eastAsia="en-US"/>
        </w:rPr>
        <w:t>Zamawiający informuje, że pytanie oraz odpowiedź na nie staje się integralną częścią SWZ i będzie wiążące przy składaniu ofert.</w:t>
      </w:r>
    </w:p>
    <w:p w14:paraId="45C40AB8" w14:textId="0CDC0445" w:rsidR="009030B9" w:rsidRPr="004E6B3B" w:rsidRDefault="009030B9" w:rsidP="009030B9">
      <w:pPr>
        <w:spacing w:after="160" w:line="276" w:lineRule="auto"/>
        <w:ind w:left="426"/>
        <w:contextualSpacing/>
        <w:jc w:val="both"/>
        <w:rPr>
          <w:rFonts w:ascii="Cambria" w:eastAsia="Calibri" w:hAnsi="Cambria"/>
          <w:b/>
          <w:color w:val="000000" w:themeColor="text1"/>
          <w:sz w:val="10"/>
          <w:szCs w:val="10"/>
          <w:lang w:eastAsia="en-US"/>
        </w:rPr>
      </w:pPr>
    </w:p>
    <w:p w14:paraId="530D84E6" w14:textId="77777777" w:rsidR="007F119C" w:rsidRPr="004E6B3B" w:rsidRDefault="007F119C" w:rsidP="007F119C">
      <w:pPr>
        <w:spacing w:after="160" w:line="276" w:lineRule="auto"/>
        <w:ind w:left="426"/>
        <w:contextualSpacing/>
        <w:jc w:val="both"/>
        <w:rPr>
          <w:rFonts w:ascii="Cambria" w:eastAsia="Calibri" w:hAnsi="Cambria"/>
          <w:b/>
          <w:color w:val="000000" w:themeColor="text1"/>
          <w:sz w:val="10"/>
          <w:szCs w:val="10"/>
          <w:lang w:eastAsia="en-US"/>
        </w:rPr>
      </w:pPr>
    </w:p>
    <w:p w14:paraId="48B03F7A" w14:textId="77777777" w:rsidR="007F119C" w:rsidRPr="004E6B3B" w:rsidRDefault="007F119C" w:rsidP="007F119C">
      <w:pPr>
        <w:spacing w:line="276" w:lineRule="auto"/>
        <w:ind w:left="426"/>
        <w:contextualSpacing/>
        <w:jc w:val="both"/>
        <w:rPr>
          <w:rFonts w:ascii="Cambria" w:eastAsia="Calibri" w:hAnsi="Cambria"/>
          <w:b/>
          <w:color w:val="000000" w:themeColor="text1"/>
          <w:sz w:val="10"/>
          <w:szCs w:val="10"/>
          <w:lang w:eastAsia="en-US"/>
        </w:rPr>
      </w:pPr>
    </w:p>
    <w:p w14:paraId="2C7FFDF8" w14:textId="77777777" w:rsidR="007F119C" w:rsidRPr="004E6B3B" w:rsidRDefault="007F119C" w:rsidP="007F119C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Calibri" w:hAnsi="Cambria" w:cs="Arial"/>
          <w:b/>
          <w:color w:val="000000" w:themeColor="text1"/>
          <w:lang w:eastAsia="en-US"/>
        </w:rPr>
      </w:pPr>
      <w:r w:rsidRPr="004E6B3B">
        <w:rPr>
          <w:rFonts w:ascii="Cambria" w:eastAsia="Calibri" w:hAnsi="Cambria" w:cs="Arial"/>
          <w:b/>
          <w:color w:val="000000" w:themeColor="text1"/>
          <w:lang w:eastAsia="en-US"/>
        </w:rPr>
        <w:t>Jednocześnie Zamawiający informuje, iż treść SWZ pozostaje bez zmian.</w:t>
      </w:r>
    </w:p>
    <w:p w14:paraId="67874854" w14:textId="6CA860DD" w:rsidR="00E27986" w:rsidRPr="004E6B3B" w:rsidRDefault="00E27986" w:rsidP="00E27986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28E17348" w14:textId="15745506" w:rsidR="00037B71" w:rsidRPr="00037B71" w:rsidRDefault="00037B71" w:rsidP="00037B71">
      <w:pPr>
        <w:pStyle w:val="Bezodstpw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7B71">
        <w:rPr>
          <w:sz w:val="20"/>
          <w:szCs w:val="20"/>
        </w:rPr>
        <w:t>Wójt Gminy</w:t>
      </w:r>
    </w:p>
    <w:p w14:paraId="6C105C28" w14:textId="4E64ED3C" w:rsidR="00037B71" w:rsidRPr="00037B71" w:rsidRDefault="00037B71" w:rsidP="00037B71">
      <w:pPr>
        <w:pStyle w:val="Bezodstpw"/>
        <w:ind w:left="4956"/>
        <w:rPr>
          <w:sz w:val="20"/>
          <w:szCs w:val="20"/>
        </w:rPr>
      </w:pPr>
      <w:r w:rsidRPr="00037B7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37B71">
        <w:rPr>
          <w:sz w:val="20"/>
          <w:szCs w:val="20"/>
        </w:rPr>
        <w:t xml:space="preserve">   (-)</w:t>
      </w:r>
    </w:p>
    <w:p w14:paraId="4AAC63EA" w14:textId="4FE48514" w:rsidR="00037B71" w:rsidRPr="00037B71" w:rsidRDefault="00037B71" w:rsidP="00037B71">
      <w:pPr>
        <w:pStyle w:val="Bezodstpw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37B71">
        <w:rPr>
          <w:sz w:val="20"/>
          <w:szCs w:val="20"/>
        </w:rPr>
        <w:t xml:space="preserve">     Krzysztof Zapała</w:t>
      </w:r>
    </w:p>
    <w:p w14:paraId="5D3D826E" w14:textId="44AE30F6" w:rsidR="00037B71" w:rsidRPr="00037B71" w:rsidRDefault="00037B71" w:rsidP="00037B71">
      <w:pPr>
        <w:pStyle w:val="Bezodstpw"/>
        <w:rPr>
          <w:sz w:val="20"/>
          <w:szCs w:val="20"/>
        </w:rPr>
      </w:pPr>
      <w:r w:rsidRPr="00037B71">
        <w:rPr>
          <w:sz w:val="20"/>
          <w:szCs w:val="20"/>
        </w:rPr>
        <w:tab/>
        <w:t xml:space="preserve"> </w:t>
      </w:r>
      <w:r w:rsidRPr="00037B71">
        <w:rPr>
          <w:sz w:val="20"/>
          <w:szCs w:val="20"/>
        </w:rPr>
        <w:tab/>
      </w:r>
      <w:r w:rsidRPr="00037B71">
        <w:rPr>
          <w:sz w:val="20"/>
          <w:szCs w:val="20"/>
        </w:rPr>
        <w:tab/>
      </w:r>
      <w:r w:rsidRPr="00037B71">
        <w:rPr>
          <w:sz w:val="20"/>
          <w:szCs w:val="20"/>
        </w:rPr>
        <w:tab/>
      </w:r>
      <w:r w:rsidRPr="00037B7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037B71">
        <w:rPr>
          <w:sz w:val="20"/>
          <w:szCs w:val="20"/>
        </w:rPr>
        <w:t>(podpisane bezpiecznym podpisem elektronicznym)</w:t>
      </w:r>
    </w:p>
    <w:p w14:paraId="0E5DE515" w14:textId="3802A94D" w:rsidR="003E52A9" w:rsidRPr="00037B71" w:rsidRDefault="00830332" w:rsidP="00037B71">
      <w:pPr>
        <w:autoSpaceDE w:val="0"/>
        <w:autoSpaceDN w:val="0"/>
        <w:ind w:left="2832" w:firstLine="708"/>
        <w:rPr>
          <w:rFonts w:ascii="Cambria" w:hAnsi="Cambria"/>
          <w:i/>
          <w:sz w:val="18"/>
          <w:szCs w:val="18"/>
        </w:rPr>
      </w:pPr>
      <w:r w:rsidRPr="004E6B3B">
        <w:rPr>
          <w:rFonts w:ascii="Cambria" w:hAnsi="Cambria"/>
          <w:i/>
          <w:iCs/>
          <w:sz w:val="18"/>
          <w:szCs w:val="18"/>
        </w:rPr>
        <w:t>(podpis kierownika Zamawiaj</w:t>
      </w:r>
      <w:r w:rsidRPr="004E6B3B">
        <w:rPr>
          <w:rFonts w:ascii="Cambria" w:hAnsi="Cambria"/>
          <w:i/>
          <w:sz w:val="18"/>
          <w:szCs w:val="18"/>
        </w:rPr>
        <w:t>ą</w:t>
      </w:r>
      <w:r w:rsidRPr="004E6B3B">
        <w:rPr>
          <w:rFonts w:ascii="Cambria" w:hAnsi="Cambria"/>
          <w:i/>
          <w:iCs/>
          <w:sz w:val="18"/>
          <w:szCs w:val="18"/>
        </w:rPr>
        <w:t>cego</w:t>
      </w:r>
      <w:r w:rsidR="00037B71">
        <w:rPr>
          <w:rFonts w:ascii="Cambria" w:hAnsi="Cambria"/>
          <w:i/>
          <w:sz w:val="18"/>
          <w:szCs w:val="18"/>
        </w:rPr>
        <w:t xml:space="preserve"> </w:t>
      </w:r>
      <w:r w:rsidRPr="004E6B3B">
        <w:rPr>
          <w:rFonts w:ascii="Cambria" w:hAnsi="Cambria"/>
          <w:i/>
          <w:iCs/>
          <w:sz w:val="18"/>
          <w:szCs w:val="18"/>
        </w:rPr>
        <w:t>lub osoby upowa</w:t>
      </w:r>
      <w:r w:rsidRPr="004E6B3B">
        <w:rPr>
          <w:rFonts w:ascii="Cambria" w:hAnsi="Cambria"/>
          <w:i/>
          <w:sz w:val="18"/>
          <w:szCs w:val="18"/>
        </w:rPr>
        <w:t>ż</w:t>
      </w:r>
      <w:r w:rsidRPr="004E6B3B">
        <w:rPr>
          <w:rFonts w:ascii="Cambria" w:hAnsi="Cambria"/>
          <w:i/>
          <w:iCs/>
          <w:sz w:val="18"/>
          <w:szCs w:val="18"/>
        </w:rPr>
        <w:t>nionej)</w:t>
      </w:r>
    </w:p>
    <w:sectPr w:rsidR="003E52A9" w:rsidRPr="00037B71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BE2C" w14:textId="77777777" w:rsidR="00263B8A" w:rsidRDefault="00263B8A" w:rsidP="001D3AFC">
      <w:r>
        <w:separator/>
      </w:r>
    </w:p>
  </w:endnote>
  <w:endnote w:type="continuationSeparator" w:id="0">
    <w:p w14:paraId="279B4F31" w14:textId="77777777" w:rsidR="00263B8A" w:rsidRDefault="00263B8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D53C" w14:textId="77777777" w:rsidR="00263B8A" w:rsidRDefault="00263B8A" w:rsidP="001D3AFC">
      <w:r>
        <w:separator/>
      </w:r>
    </w:p>
  </w:footnote>
  <w:footnote w:type="continuationSeparator" w:id="0">
    <w:p w14:paraId="509CF746" w14:textId="77777777" w:rsidR="00263B8A" w:rsidRDefault="00263B8A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6F6" w14:textId="77777777" w:rsidR="00334859" w:rsidRPr="00334859" w:rsidRDefault="00334859" w:rsidP="00334859">
    <w:pPr>
      <w:pBdr>
        <w:bottom w:val="single" w:sz="4" w:space="1" w:color="auto"/>
      </w:pBdr>
      <w:jc w:val="center"/>
      <w:rPr>
        <w:rFonts w:ascii="Cambria" w:hAnsi="Cambria"/>
        <w:sz w:val="18"/>
        <w:szCs w:val="18"/>
      </w:rPr>
    </w:pPr>
  </w:p>
  <w:p w14:paraId="6ACE0D0B" w14:textId="77777777" w:rsidR="00334859" w:rsidRPr="00334859" w:rsidRDefault="00334859" w:rsidP="00334859">
    <w:pPr>
      <w:pBdr>
        <w:bottom w:val="single" w:sz="4" w:space="1" w:color="auto"/>
      </w:pBdr>
      <w:jc w:val="center"/>
      <w:rPr>
        <w:rFonts w:ascii="Cambria" w:hAnsi="Cambria"/>
        <w:sz w:val="18"/>
        <w:szCs w:val="18"/>
      </w:rPr>
    </w:pPr>
    <w:r w:rsidRPr="00334859">
      <w:rPr>
        <w:rFonts w:ascii="Cambria" w:hAnsi="Cambria"/>
        <w:sz w:val="18"/>
        <w:szCs w:val="18"/>
      </w:rPr>
      <w:t>„Udzielenie i obsługa kredytu krótko i długoterminowego dla Gminy Olszanica”</w:t>
    </w:r>
  </w:p>
  <w:p w14:paraId="5396AF25" w14:textId="77777777" w:rsidR="002C497C" w:rsidRPr="00334859" w:rsidRDefault="002C497C" w:rsidP="002C497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454AABA2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593"/>
    <w:multiLevelType w:val="hybridMultilevel"/>
    <w:tmpl w:val="497A3B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10D2B2B"/>
    <w:multiLevelType w:val="hybridMultilevel"/>
    <w:tmpl w:val="A4CA8870"/>
    <w:lvl w:ilvl="0" w:tplc="0C3EF5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9C57B0"/>
    <w:multiLevelType w:val="hybridMultilevel"/>
    <w:tmpl w:val="5C967190"/>
    <w:lvl w:ilvl="0" w:tplc="0415000F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04818"/>
    <w:multiLevelType w:val="hybridMultilevel"/>
    <w:tmpl w:val="497A3B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A570B"/>
    <w:multiLevelType w:val="hybridMultilevel"/>
    <w:tmpl w:val="E6E80C3A"/>
    <w:lvl w:ilvl="0" w:tplc="F4D40D3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2D67CD"/>
    <w:multiLevelType w:val="hybridMultilevel"/>
    <w:tmpl w:val="30D82E48"/>
    <w:lvl w:ilvl="0" w:tplc="2BE8E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993842"/>
    <w:multiLevelType w:val="hybridMultilevel"/>
    <w:tmpl w:val="646AB84C"/>
    <w:lvl w:ilvl="0" w:tplc="BB0EB2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7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  <w:num w:numId="16">
    <w:abstractNumId w:val="8"/>
  </w:num>
  <w:num w:numId="17">
    <w:abstractNumId w:val="20"/>
  </w:num>
  <w:num w:numId="18">
    <w:abstractNumId w:val="6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13184"/>
    <w:rsid w:val="000237F9"/>
    <w:rsid w:val="00024C27"/>
    <w:rsid w:val="00027498"/>
    <w:rsid w:val="000331DD"/>
    <w:rsid w:val="00037B71"/>
    <w:rsid w:val="00044404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9788A"/>
    <w:rsid w:val="000A0FF9"/>
    <w:rsid w:val="000A2560"/>
    <w:rsid w:val="000B0CBC"/>
    <w:rsid w:val="000B36C6"/>
    <w:rsid w:val="000C0288"/>
    <w:rsid w:val="000C5D4A"/>
    <w:rsid w:val="000C6B00"/>
    <w:rsid w:val="000D13D1"/>
    <w:rsid w:val="000D6E10"/>
    <w:rsid w:val="000E68D2"/>
    <w:rsid w:val="000F37C5"/>
    <w:rsid w:val="000F7C59"/>
    <w:rsid w:val="00100BAD"/>
    <w:rsid w:val="00102911"/>
    <w:rsid w:val="00110565"/>
    <w:rsid w:val="00115A72"/>
    <w:rsid w:val="001215D1"/>
    <w:rsid w:val="00121E67"/>
    <w:rsid w:val="00122361"/>
    <w:rsid w:val="00123670"/>
    <w:rsid w:val="00125574"/>
    <w:rsid w:val="00132D6B"/>
    <w:rsid w:val="00134E13"/>
    <w:rsid w:val="00141042"/>
    <w:rsid w:val="0015646C"/>
    <w:rsid w:val="00161B0F"/>
    <w:rsid w:val="00166141"/>
    <w:rsid w:val="00173B0E"/>
    <w:rsid w:val="00173D2B"/>
    <w:rsid w:val="001A3322"/>
    <w:rsid w:val="001B215A"/>
    <w:rsid w:val="001D3AFC"/>
    <w:rsid w:val="001E1C49"/>
    <w:rsid w:val="001F3CFD"/>
    <w:rsid w:val="00210A99"/>
    <w:rsid w:val="00213FE8"/>
    <w:rsid w:val="002152B1"/>
    <w:rsid w:val="00216E04"/>
    <w:rsid w:val="00217A91"/>
    <w:rsid w:val="002244C3"/>
    <w:rsid w:val="0023076E"/>
    <w:rsid w:val="00233346"/>
    <w:rsid w:val="0023421F"/>
    <w:rsid w:val="00236326"/>
    <w:rsid w:val="00246D15"/>
    <w:rsid w:val="00263B8A"/>
    <w:rsid w:val="002649B6"/>
    <w:rsid w:val="002757F7"/>
    <w:rsid w:val="002800AB"/>
    <w:rsid w:val="002818A2"/>
    <w:rsid w:val="00287A9A"/>
    <w:rsid w:val="002923FD"/>
    <w:rsid w:val="002953E5"/>
    <w:rsid w:val="002B040C"/>
    <w:rsid w:val="002B0B15"/>
    <w:rsid w:val="002B2E80"/>
    <w:rsid w:val="002B6143"/>
    <w:rsid w:val="002C497C"/>
    <w:rsid w:val="002C74A2"/>
    <w:rsid w:val="002D09AA"/>
    <w:rsid w:val="002E59DD"/>
    <w:rsid w:val="003062CE"/>
    <w:rsid w:val="0031107C"/>
    <w:rsid w:val="003217C7"/>
    <w:rsid w:val="0032218E"/>
    <w:rsid w:val="00322251"/>
    <w:rsid w:val="00324366"/>
    <w:rsid w:val="003265CA"/>
    <w:rsid w:val="00334595"/>
    <w:rsid w:val="00334859"/>
    <w:rsid w:val="0034724F"/>
    <w:rsid w:val="00347FBB"/>
    <w:rsid w:val="00350570"/>
    <w:rsid w:val="00352C29"/>
    <w:rsid w:val="003627BC"/>
    <w:rsid w:val="00364389"/>
    <w:rsid w:val="003647F1"/>
    <w:rsid w:val="003751FA"/>
    <w:rsid w:val="00383B20"/>
    <w:rsid w:val="003A579E"/>
    <w:rsid w:val="003B1428"/>
    <w:rsid w:val="003B29B2"/>
    <w:rsid w:val="003B74EE"/>
    <w:rsid w:val="003C36E7"/>
    <w:rsid w:val="003D6A72"/>
    <w:rsid w:val="003E33A4"/>
    <w:rsid w:val="003E52A9"/>
    <w:rsid w:val="003E5DC3"/>
    <w:rsid w:val="004022C7"/>
    <w:rsid w:val="00406617"/>
    <w:rsid w:val="00421212"/>
    <w:rsid w:val="004223E8"/>
    <w:rsid w:val="004227B6"/>
    <w:rsid w:val="00431FC4"/>
    <w:rsid w:val="0043226E"/>
    <w:rsid w:val="004640AD"/>
    <w:rsid w:val="0046456D"/>
    <w:rsid w:val="00465F06"/>
    <w:rsid w:val="00475165"/>
    <w:rsid w:val="004777EF"/>
    <w:rsid w:val="00490F58"/>
    <w:rsid w:val="00494960"/>
    <w:rsid w:val="00497649"/>
    <w:rsid w:val="004A1EC3"/>
    <w:rsid w:val="004C06C9"/>
    <w:rsid w:val="004C592F"/>
    <w:rsid w:val="004C7A53"/>
    <w:rsid w:val="004D21A8"/>
    <w:rsid w:val="004E6B3B"/>
    <w:rsid w:val="004F6EDA"/>
    <w:rsid w:val="00501E41"/>
    <w:rsid w:val="005046C3"/>
    <w:rsid w:val="00534F01"/>
    <w:rsid w:val="00552F9E"/>
    <w:rsid w:val="005551E6"/>
    <w:rsid w:val="00573BDE"/>
    <w:rsid w:val="00581F31"/>
    <w:rsid w:val="0058567E"/>
    <w:rsid w:val="005A04FC"/>
    <w:rsid w:val="005A1AD1"/>
    <w:rsid w:val="005A4D79"/>
    <w:rsid w:val="005B0FDC"/>
    <w:rsid w:val="005B211D"/>
    <w:rsid w:val="005B4CDF"/>
    <w:rsid w:val="005C41E0"/>
    <w:rsid w:val="005C6B1F"/>
    <w:rsid w:val="005C70A3"/>
    <w:rsid w:val="005C7E5B"/>
    <w:rsid w:val="005D6D8F"/>
    <w:rsid w:val="005E0575"/>
    <w:rsid w:val="005E461B"/>
    <w:rsid w:val="00607966"/>
    <w:rsid w:val="0061621F"/>
    <w:rsid w:val="0062370B"/>
    <w:rsid w:val="0063638C"/>
    <w:rsid w:val="00640120"/>
    <w:rsid w:val="006539B3"/>
    <w:rsid w:val="00660B88"/>
    <w:rsid w:val="0066261A"/>
    <w:rsid w:val="00664195"/>
    <w:rsid w:val="006707D1"/>
    <w:rsid w:val="006814F2"/>
    <w:rsid w:val="00682CBB"/>
    <w:rsid w:val="006926A2"/>
    <w:rsid w:val="0069470A"/>
    <w:rsid w:val="00694728"/>
    <w:rsid w:val="00694B55"/>
    <w:rsid w:val="006A053E"/>
    <w:rsid w:val="006C49C4"/>
    <w:rsid w:val="006C7FD8"/>
    <w:rsid w:val="006D77D5"/>
    <w:rsid w:val="006E1EEA"/>
    <w:rsid w:val="006F17D0"/>
    <w:rsid w:val="006F6304"/>
    <w:rsid w:val="006F7056"/>
    <w:rsid w:val="00701840"/>
    <w:rsid w:val="007043B1"/>
    <w:rsid w:val="00730F00"/>
    <w:rsid w:val="00741EB1"/>
    <w:rsid w:val="00742945"/>
    <w:rsid w:val="00754F81"/>
    <w:rsid w:val="00783562"/>
    <w:rsid w:val="00783776"/>
    <w:rsid w:val="00783B75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3B41"/>
    <w:rsid w:val="007D44B6"/>
    <w:rsid w:val="007F119C"/>
    <w:rsid w:val="007F6D54"/>
    <w:rsid w:val="008040B6"/>
    <w:rsid w:val="00810882"/>
    <w:rsid w:val="00812A77"/>
    <w:rsid w:val="00817D6C"/>
    <w:rsid w:val="00830332"/>
    <w:rsid w:val="00835326"/>
    <w:rsid w:val="00853A42"/>
    <w:rsid w:val="00860381"/>
    <w:rsid w:val="00872502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7C9"/>
    <w:rsid w:val="008E14B3"/>
    <w:rsid w:val="008E32EE"/>
    <w:rsid w:val="008E4175"/>
    <w:rsid w:val="008E47E3"/>
    <w:rsid w:val="008E48E9"/>
    <w:rsid w:val="008F29E9"/>
    <w:rsid w:val="009030B9"/>
    <w:rsid w:val="00916AAC"/>
    <w:rsid w:val="009313A2"/>
    <w:rsid w:val="00936FC0"/>
    <w:rsid w:val="00947053"/>
    <w:rsid w:val="00957AA5"/>
    <w:rsid w:val="00957B03"/>
    <w:rsid w:val="00967DC3"/>
    <w:rsid w:val="00980693"/>
    <w:rsid w:val="009A69F3"/>
    <w:rsid w:val="009C012F"/>
    <w:rsid w:val="009C1C5B"/>
    <w:rsid w:val="009C5742"/>
    <w:rsid w:val="009C7BF6"/>
    <w:rsid w:val="009D4379"/>
    <w:rsid w:val="009E2061"/>
    <w:rsid w:val="009E53F5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4FC6"/>
    <w:rsid w:val="00A76784"/>
    <w:rsid w:val="00A81F81"/>
    <w:rsid w:val="00A82EC0"/>
    <w:rsid w:val="00A84CE0"/>
    <w:rsid w:val="00A93A52"/>
    <w:rsid w:val="00AB1D18"/>
    <w:rsid w:val="00AB3552"/>
    <w:rsid w:val="00AC6390"/>
    <w:rsid w:val="00AD08F5"/>
    <w:rsid w:val="00AD498C"/>
    <w:rsid w:val="00AE5BE0"/>
    <w:rsid w:val="00AF3729"/>
    <w:rsid w:val="00AF74BF"/>
    <w:rsid w:val="00B050FE"/>
    <w:rsid w:val="00B07341"/>
    <w:rsid w:val="00B1024A"/>
    <w:rsid w:val="00B15C18"/>
    <w:rsid w:val="00B17621"/>
    <w:rsid w:val="00B446B3"/>
    <w:rsid w:val="00B45C66"/>
    <w:rsid w:val="00B517A5"/>
    <w:rsid w:val="00B5467B"/>
    <w:rsid w:val="00B613BF"/>
    <w:rsid w:val="00B63852"/>
    <w:rsid w:val="00B701AC"/>
    <w:rsid w:val="00B71504"/>
    <w:rsid w:val="00B779AE"/>
    <w:rsid w:val="00B91954"/>
    <w:rsid w:val="00BA1745"/>
    <w:rsid w:val="00BA46F4"/>
    <w:rsid w:val="00BA4B89"/>
    <w:rsid w:val="00BB3348"/>
    <w:rsid w:val="00BB4C65"/>
    <w:rsid w:val="00BB7355"/>
    <w:rsid w:val="00BC18E2"/>
    <w:rsid w:val="00BC7911"/>
    <w:rsid w:val="00BD6EF9"/>
    <w:rsid w:val="00BE1D24"/>
    <w:rsid w:val="00BF2C32"/>
    <w:rsid w:val="00BF5BB3"/>
    <w:rsid w:val="00C005A3"/>
    <w:rsid w:val="00C03206"/>
    <w:rsid w:val="00C1137E"/>
    <w:rsid w:val="00C11668"/>
    <w:rsid w:val="00C14395"/>
    <w:rsid w:val="00C454A0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0710E"/>
    <w:rsid w:val="00D15739"/>
    <w:rsid w:val="00D16197"/>
    <w:rsid w:val="00D35982"/>
    <w:rsid w:val="00D37634"/>
    <w:rsid w:val="00D40294"/>
    <w:rsid w:val="00D41858"/>
    <w:rsid w:val="00D50E62"/>
    <w:rsid w:val="00D5154B"/>
    <w:rsid w:val="00D73B0D"/>
    <w:rsid w:val="00D831A1"/>
    <w:rsid w:val="00D859D7"/>
    <w:rsid w:val="00D91A04"/>
    <w:rsid w:val="00D93DD5"/>
    <w:rsid w:val="00D947FC"/>
    <w:rsid w:val="00D966E3"/>
    <w:rsid w:val="00D9690A"/>
    <w:rsid w:val="00DB4AA0"/>
    <w:rsid w:val="00DC1432"/>
    <w:rsid w:val="00DC3AB5"/>
    <w:rsid w:val="00DD5EEF"/>
    <w:rsid w:val="00E033DB"/>
    <w:rsid w:val="00E067C9"/>
    <w:rsid w:val="00E27986"/>
    <w:rsid w:val="00E46D0B"/>
    <w:rsid w:val="00E50C64"/>
    <w:rsid w:val="00E6242F"/>
    <w:rsid w:val="00E73ECA"/>
    <w:rsid w:val="00E82DD6"/>
    <w:rsid w:val="00EA03C9"/>
    <w:rsid w:val="00EB44B8"/>
    <w:rsid w:val="00EC2907"/>
    <w:rsid w:val="00EC714D"/>
    <w:rsid w:val="00ED08CE"/>
    <w:rsid w:val="00F24604"/>
    <w:rsid w:val="00F34EAC"/>
    <w:rsid w:val="00F474CF"/>
    <w:rsid w:val="00F52858"/>
    <w:rsid w:val="00F6485D"/>
    <w:rsid w:val="00F64C95"/>
    <w:rsid w:val="00F65972"/>
    <w:rsid w:val="00F702C6"/>
    <w:rsid w:val="00F70FC7"/>
    <w:rsid w:val="00F729BC"/>
    <w:rsid w:val="00F748E6"/>
    <w:rsid w:val="00F94367"/>
    <w:rsid w:val="00F97130"/>
    <w:rsid w:val="00FA0DE3"/>
    <w:rsid w:val="00FA274B"/>
    <w:rsid w:val="00FA3726"/>
    <w:rsid w:val="00FA38B0"/>
    <w:rsid w:val="00FA7A80"/>
    <w:rsid w:val="00FA7BA0"/>
    <w:rsid w:val="00FB17E7"/>
    <w:rsid w:val="00FB604A"/>
    <w:rsid w:val="00FB66BC"/>
    <w:rsid w:val="00FC2FAA"/>
    <w:rsid w:val="00FC4967"/>
    <w:rsid w:val="00FE2CF8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6597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uiPriority w:val="1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A00D80-6A43-4EA7-9391-472C23CF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</cp:revision>
  <cp:lastPrinted>2021-04-09T10:05:00Z</cp:lastPrinted>
  <dcterms:created xsi:type="dcterms:W3CDTF">2021-06-09T10:12:00Z</dcterms:created>
  <dcterms:modified xsi:type="dcterms:W3CDTF">2021-06-09T10:12:00Z</dcterms:modified>
</cp:coreProperties>
</file>