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3" w:rsidRDefault="00683ED3" w:rsidP="00683ED3">
      <w:pPr>
        <w:widowControl w:val="0"/>
        <w:autoSpaceDE w:val="0"/>
        <w:autoSpaceDN w:val="0"/>
        <w:adjustRightInd w:val="0"/>
        <w:spacing w:after="0" w:line="240" w:lineRule="auto"/>
        <w:ind w:left="113" w:right="-104"/>
        <w:jc w:val="both"/>
        <w:rPr>
          <w:rFonts w:ascii="Times New Roman" w:hAnsi="Times New Roman"/>
          <w:b/>
          <w:bCs/>
          <w:i/>
          <w:iCs/>
          <w:w w:val="99"/>
          <w:sz w:val="24"/>
          <w:szCs w:val="24"/>
        </w:rPr>
      </w:pPr>
      <w:r>
        <w:rPr>
          <w:rFonts w:ascii="Times New Roman" w:hAnsi="Times New Roman"/>
          <w:spacing w:val="-3"/>
          <w:w w:val="99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2"/>
          <w:w w:val="99"/>
          <w:sz w:val="24"/>
          <w:szCs w:val="24"/>
        </w:rPr>
        <w:t>p</w:t>
      </w:r>
      <w:r>
        <w:rPr>
          <w:rFonts w:ascii="Times New Roman" w:hAnsi="Times New Roman"/>
          <w:spacing w:val="-1"/>
          <w:w w:val="99"/>
          <w:sz w:val="24"/>
          <w:szCs w:val="24"/>
        </w:rPr>
        <w:t>ra</w:t>
      </w:r>
      <w:r>
        <w:rPr>
          <w:rFonts w:ascii="Times New Roman" w:hAnsi="Times New Roman"/>
          <w:spacing w:val="4"/>
          <w:w w:val="99"/>
          <w:sz w:val="24"/>
          <w:szCs w:val="24"/>
        </w:rPr>
        <w:t>w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RRG.271.13.11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Za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ł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ą</w:t>
      </w:r>
      <w:r>
        <w:rPr>
          <w:rFonts w:ascii="Times New Roman" w:hAnsi="Times New Roman"/>
          <w:b/>
          <w:bCs/>
          <w:i/>
          <w:iCs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z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ni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k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Nr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1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do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IWZ</w:t>
      </w:r>
    </w:p>
    <w:p w:rsidR="00683ED3" w:rsidRDefault="00683ED3" w:rsidP="00683ED3">
      <w:pPr>
        <w:widowControl w:val="0"/>
        <w:autoSpaceDE w:val="0"/>
        <w:autoSpaceDN w:val="0"/>
        <w:adjustRightInd w:val="0"/>
        <w:spacing w:after="0" w:line="240" w:lineRule="auto"/>
        <w:ind w:left="113" w:right="-104"/>
        <w:jc w:val="both"/>
        <w:rPr>
          <w:rFonts w:ascii="Times New Roman" w:hAnsi="Times New Roman"/>
          <w:b/>
          <w:bCs/>
          <w:i/>
          <w:iCs/>
          <w:w w:val="99"/>
          <w:sz w:val="24"/>
          <w:szCs w:val="24"/>
        </w:rPr>
      </w:pPr>
    </w:p>
    <w:p w:rsidR="00683ED3" w:rsidRPr="00683ED3" w:rsidRDefault="00683ED3" w:rsidP="00683ED3">
      <w:pPr>
        <w:widowControl w:val="0"/>
        <w:autoSpaceDE w:val="0"/>
        <w:autoSpaceDN w:val="0"/>
        <w:adjustRightInd w:val="0"/>
        <w:spacing w:after="0" w:line="240" w:lineRule="auto"/>
        <w:ind w:left="113" w:right="-104"/>
        <w:jc w:val="both"/>
        <w:rPr>
          <w:rFonts w:ascii="Times New Roman" w:hAnsi="Times New Roman"/>
          <w:sz w:val="24"/>
          <w:szCs w:val="24"/>
        </w:rPr>
      </w:pPr>
    </w:p>
    <w:p w:rsidR="00683ED3" w:rsidRDefault="00683ED3" w:rsidP="00683ED3">
      <w:pPr>
        <w:widowControl w:val="0"/>
        <w:autoSpaceDE w:val="0"/>
        <w:autoSpaceDN w:val="0"/>
        <w:adjustRightInd w:val="0"/>
        <w:spacing w:before="70" w:after="0" w:line="240" w:lineRule="auto"/>
        <w:ind w:right="-20"/>
        <w:jc w:val="center"/>
        <w:rPr>
          <w:rFonts w:ascii="Times New Roman" w:hAnsi="Times New Roman"/>
          <w:spacing w:val="1"/>
          <w:sz w:val="32"/>
          <w:szCs w:val="32"/>
        </w:rPr>
      </w:pPr>
      <w:r>
        <w:rPr>
          <w:rFonts w:ascii="Times New Roman" w:hAnsi="Times New Roman"/>
          <w:b/>
          <w:bCs/>
          <w:spacing w:val="3"/>
          <w:w w:val="98"/>
          <w:position w:val="1"/>
          <w:sz w:val="32"/>
          <w:szCs w:val="32"/>
          <w:u w:val="thick"/>
        </w:rPr>
        <w:t>S</w:t>
      </w:r>
      <w:r>
        <w:rPr>
          <w:rFonts w:ascii="Times New Roman" w:hAnsi="Times New Roman"/>
          <w:b/>
          <w:bCs/>
          <w:spacing w:val="-4"/>
          <w:w w:val="98"/>
          <w:position w:val="1"/>
          <w:sz w:val="32"/>
          <w:szCs w:val="32"/>
          <w:u w:val="thick"/>
        </w:rPr>
        <w:t>Z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>C</w:t>
      </w:r>
      <w:r>
        <w:rPr>
          <w:rFonts w:ascii="Times New Roman" w:hAnsi="Times New Roman"/>
          <w:b/>
          <w:bCs/>
          <w:spacing w:val="-2"/>
          <w:w w:val="98"/>
          <w:position w:val="1"/>
          <w:sz w:val="32"/>
          <w:szCs w:val="32"/>
          <w:u w:val="thick"/>
        </w:rPr>
        <w:t>Z</w:t>
      </w:r>
      <w:r>
        <w:rPr>
          <w:rFonts w:ascii="Times New Roman" w:hAnsi="Times New Roman"/>
          <w:b/>
          <w:bCs/>
          <w:spacing w:val="3"/>
          <w:w w:val="98"/>
          <w:position w:val="1"/>
          <w:sz w:val="32"/>
          <w:szCs w:val="32"/>
          <w:u w:val="thick"/>
        </w:rPr>
        <w:t>E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G</w:t>
      </w:r>
      <w:r>
        <w:rPr>
          <w:rFonts w:ascii="Times New Roman" w:hAnsi="Times New Roman"/>
          <w:b/>
          <w:bCs/>
          <w:spacing w:val="-1"/>
          <w:w w:val="98"/>
          <w:position w:val="1"/>
          <w:sz w:val="32"/>
          <w:szCs w:val="32"/>
          <w:u w:val="thick"/>
        </w:rPr>
        <w:t>Ó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ŁO</w:t>
      </w:r>
      <w:r>
        <w:rPr>
          <w:rFonts w:ascii="Times New Roman" w:hAnsi="Times New Roman"/>
          <w:b/>
          <w:bCs/>
          <w:spacing w:val="3"/>
          <w:w w:val="98"/>
          <w:position w:val="1"/>
          <w:sz w:val="32"/>
          <w:szCs w:val="32"/>
          <w:u w:val="thick"/>
        </w:rPr>
        <w:t xml:space="preserve">WY </w:t>
      </w:r>
      <w:r>
        <w:rPr>
          <w:rFonts w:ascii="Times New Roman" w:hAnsi="Times New Roman"/>
          <w:b/>
          <w:bCs/>
          <w:spacing w:val="1"/>
          <w:position w:val="1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w w:val="98"/>
          <w:position w:val="1"/>
          <w:sz w:val="32"/>
          <w:szCs w:val="32"/>
          <w:u w:val="thick"/>
        </w:rPr>
        <w:t>OP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 xml:space="preserve">IS </w:t>
      </w:r>
      <w:r>
        <w:rPr>
          <w:rFonts w:ascii="Times New Roman" w:hAnsi="Times New Roman"/>
          <w:b/>
          <w:bCs/>
          <w:spacing w:val="1"/>
          <w:position w:val="1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>PR</w:t>
      </w:r>
      <w:r>
        <w:rPr>
          <w:rFonts w:ascii="Times New Roman" w:hAnsi="Times New Roman"/>
          <w:b/>
          <w:bCs/>
          <w:spacing w:val="-4"/>
          <w:w w:val="98"/>
          <w:position w:val="1"/>
          <w:sz w:val="32"/>
          <w:szCs w:val="32"/>
          <w:u w:val="thick"/>
        </w:rPr>
        <w:t>Z</w:t>
      </w:r>
      <w:r>
        <w:rPr>
          <w:rFonts w:ascii="Times New Roman" w:hAnsi="Times New Roman"/>
          <w:b/>
          <w:bCs/>
          <w:spacing w:val="3"/>
          <w:w w:val="98"/>
          <w:position w:val="1"/>
          <w:sz w:val="32"/>
          <w:szCs w:val="32"/>
          <w:u w:val="thick"/>
        </w:rPr>
        <w:t>E</w:t>
      </w:r>
      <w:r>
        <w:rPr>
          <w:rFonts w:ascii="Times New Roman" w:hAnsi="Times New Roman"/>
          <w:b/>
          <w:bCs/>
          <w:spacing w:val="2"/>
          <w:w w:val="98"/>
          <w:position w:val="1"/>
          <w:sz w:val="32"/>
          <w:szCs w:val="32"/>
          <w:u w:val="thick"/>
        </w:rPr>
        <w:t>D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MI</w:t>
      </w:r>
      <w:r>
        <w:rPr>
          <w:rFonts w:ascii="Times New Roman" w:hAnsi="Times New Roman"/>
          <w:b/>
          <w:bCs/>
          <w:spacing w:val="-1"/>
          <w:w w:val="98"/>
          <w:position w:val="1"/>
          <w:sz w:val="32"/>
          <w:szCs w:val="32"/>
          <w:u w:val="thick"/>
        </w:rPr>
        <w:t>O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 xml:space="preserve">TU </w:t>
      </w:r>
      <w:r>
        <w:rPr>
          <w:rFonts w:ascii="Times New Roman" w:hAnsi="Times New Roman"/>
          <w:b/>
          <w:bCs/>
          <w:spacing w:val="1"/>
          <w:position w:val="1"/>
          <w:sz w:val="32"/>
          <w:szCs w:val="32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w w:val="98"/>
          <w:position w:val="1"/>
          <w:sz w:val="32"/>
          <w:szCs w:val="32"/>
          <w:u w:val="thick"/>
        </w:rPr>
        <w:t>ZA</w:t>
      </w:r>
      <w:r>
        <w:rPr>
          <w:rFonts w:ascii="Times New Roman" w:hAnsi="Times New Roman"/>
          <w:b/>
          <w:bCs/>
          <w:spacing w:val="4"/>
          <w:w w:val="98"/>
          <w:position w:val="1"/>
          <w:sz w:val="32"/>
          <w:szCs w:val="32"/>
          <w:u w:val="thick"/>
        </w:rPr>
        <w:t>M</w:t>
      </w:r>
      <w:r>
        <w:rPr>
          <w:rFonts w:ascii="Times New Roman" w:hAnsi="Times New Roman"/>
          <w:b/>
          <w:bCs/>
          <w:spacing w:val="1"/>
          <w:w w:val="98"/>
          <w:position w:val="1"/>
          <w:sz w:val="32"/>
          <w:szCs w:val="32"/>
          <w:u w:val="thick"/>
        </w:rPr>
        <w:t>ÓWIENIA</w:t>
      </w:r>
    </w:p>
    <w:p w:rsidR="00683ED3" w:rsidRDefault="00683ED3" w:rsidP="00683ED3">
      <w:pPr>
        <w:widowControl w:val="0"/>
        <w:autoSpaceDE w:val="0"/>
        <w:autoSpaceDN w:val="0"/>
        <w:adjustRightInd w:val="0"/>
        <w:spacing w:before="20" w:after="0" w:line="100" w:lineRule="exact"/>
        <w:jc w:val="both"/>
        <w:rPr>
          <w:rFonts w:ascii="Times New Roman" w:hAnsi="Times New Roman"/>
          <w:spacing w:val="1"/>
          <w:sz w:val="10"/>
          <w:szCs w:val="10"/>
        </w:rPr>
      </w:pPr>
    </w:p>
    <w:p w:rsidR="00683ED3" w:rsidRPr="00C8236B" w:rsidRDefault="00683ED3" w:rsidP="00683ED3">
      <w:pPr>
        <w:jc w:val="center"/>
        <w:rPr>
          <w:b/>
        </w:rPr>
      </w:pPr>
      <w:r w:rsidRPr="00C8236B">
        <w:rPr>
          <w:b/>
        </w:rPr>
        <w:t>dla zamówienia pod nazwą „Dostawa fabrycznie nowego samochodu osobowego</w:t>
      </w:r>
    </w:p>
    <w:p w:rsidR="00683ED3" w:rsidRPr="00C8236B" w:rsidRDefault="00683ED3" w:rsidP="00683ED3">
      <w:pPr>
        <w:jc w:val="center"/>
        <w:rPr>
          <w:b/>
        </w:rPr>
      </w:pPr>
      <w:r w:rsidRPr="00C8236B">
        <w:rPr>
          <w:b/>
        </w:rPr>
        <w:t>dla Urzędu Gminy w Olszanicy ”</w:t>
      </w:r>
    </w:p>
    <w:p w:rsidR="00683ED3" w:rsidRDefault="00683ED3" w:rsidP="00683ED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pacing w:val="1"/>
          <w:sz w:val="20"/>
          <w:szCs w:val="20"/>
        </w:rPr>
      </w:pPr>
    </w:p>
    <w:p w:rsidR="00683ED3" w:rsidRDefault="00683ED3" w:rsidP="00683ED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pacing w:val="1"/>
          <w:sz w:val="20"/>
          <w:szCs w:val="20"/>
        </w:rPr>
      </w:pPr>
    </w:p>
    <w:p w:rsidR="00683ED3" w:rsidRPr="00C8236B" w:rsidRDefault="00683ED3" w:rsidP="00683ED3">
      <w:pPr>
        <w:widowControl w:val="0"/>
        <w:tabs>
          <w:tab w:val="left" w:pos="1740"/>
          <w:tab w:val="left" w:pos="2820"/>
          <w:tab w:val="left" w:pos="4160"/>
          <w:tab w:val="left" w:pos="5420"/>
          <w:tab w:val="left" w:pos="6840"/>
          <w:tab w:val="left" w:pos="8640"/>
        </w:tabs>
        <w:autoSpaceDE w:val="0"/>
        <w:autoSpaceDN w:val="0"/>
        <w:adjustRightInd w:val="0"/>
        <w:spacing w:after="0" w:line="240" w:lineRule="exact"/>
        <w:ind w:left="113" w:right="-177"/>
        <w:jc w:val="both"/>
        <w:rPr>
          <w:b/>
        </w:rPr>
      </w:pPr>
      <w:r>
        <w:rPr>
          <w:rFonts w:ascii="Times New Roman" w:hAnsi="Times New Roman"/>
          <w:b/>
          <w:bCs/>
          <w:spacing w:val="1"/>
          <w:w w:val="99"/>
          <w:sz w:val="24"/>
          <w:szCs w:val="24"/>
        </w:rPr>
        <w:t>1.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</w:t>
      </w:r>
      <w:r w:rsidRPr="00C8236B">
        <w:rPr>
          <w:b/>
        </w:rPr>
        <w:t>Samochód</w:t>
      </w:r>
      <w:r w:rsidRPr="00C8236B">
        <w:rPr>
          <w:b/>
        </w:rPr>
        <w:tab/>
        <w:t>osobowy</w:t>
      </w:r>
      <w:r w:rsidRPr="00C8236B">
        <w:rPr>
          <w:b/>
        </w:rPr>
        <w:tab/>
        <w:t>stanowiący</w:t>
      </w:r>
      <w:r w:rsidRPr="00C8236B">
        <w:rPr>
          <w:b/>
        </w:rPr>
        <w:tab/>
        <w:t>przedmiot</w:t>
      </w:r>
      <w:r w:rsidRPr="00C8236B">
        <w:rPr>
          <w:b/>
        </w:rPr>
        <w:tab/>
        <w:t>zamówienia</w:t>
      </w:r>
      <w:r w:rsidRPr="00C8236B">
        <w:rPr>
          <w:b/>
        </w:rPr>
        <w:tab/>
        <w:t>m</w:t>
      </w:r>
      <w:r>
        <w:rPr>
          <w:b/>
        </w:rPr>
        <w:t xml:space="preserve">usi   </w:t>
      </w:r>
      <w:proofErr w:type="spellStart"/>
      <w:r>
        <w:rPr>
          <w:b/>
        </w:rPr>
        <w:t>posiadać</w:t>
      </w:r>
      <w:r w:rsidRPr="00C8236B">
        <w:rPr>
          <w:b/>
        </w:rPr>
        <w:t>parametry</w:t>
      </w:r>
      <w:proofErr w:type="spellEnd"/>
    </w:p>
    <w:p w:rsidR="00683ED3" w:rsidRPr="00C8236B" w:rsidRDefault="00683ED3" w:rsidP="00683ED3">
      <w:pPr>
        <w:widowControl w:val="0"/>
        <w:autoSpaceDE w:val="0"/>
        <w:autoSpaceDN w:val="0"/>
        <w:adjustRightInd w:val="0"/>
        <w:spacing w:after="0" w:line="240" w:lineRule="auto"/>
        <w:ind w:left="470" w:right="-20"/>
        <w:jc w:val="both"/>
        <w:rPr>
          <w:b/>
        </w:rPr>
      </w:pPr>
      <w:r w:rsidRPr="00C8236B">
        <w:rPr>
          <w:b/>
        </w:rPr>
        <w:t>techniczne i wyposażenie oraz spełniać warunki wymienione poniżej:</w:t>
      </w:r>
    </w:p>
    <w:p w:rsidR="00683ED3" w:rsidRDefault="00683ED3" w:rsidP="00683ED3">
      <w:pPr>
        <w:widowControl w:val="0"/>
        <w:autoSpaceDE w:val="0"/>
        <w:autoSpaceDN w:val="0"/>
        <w:adjustRightInd w:val="0"/>
        <w:spacing w:before="62" w:after="0" w:line="240" w:lineRule="auto"/>
        <w:ind w:left="475" w:right="-20"/>
        <w:jc w:val="both"/>
        <w:rPr>
          <w:b/>
        </w:rPr>
      </w:pPr>
    </w:p>
    <w:p w:rsidR="00683ED3" w:rsidRPr="00C8236B" w:rsidRDefault="00683ED3" w:rsidP="00683ED3">
      <w:pPr>
        <w:widowControl w:val="0"/>
        <w:autoSpaceDE w:val="0"/>
        <w:autoSpaceDN w:val="0"/>
        <w:adjustRightInd w:val="0"/>
        <w:spacing w:before="62" w:after="0" w:line="240" w:lineRule="auto"/>
        <w:ind w:left="475" w:right="-20"/>
        <w:jc w:val="both"/>
        <w:rPr>
          <w:b/>
        </w:rPr>
      </w:pPr>
      <w:r w:rsidRPr="00C8236B">
        <w:rPr>
          <w:b/>
        </w:rPr>
        <w:t>I)   Parametry techniczne: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samochód fabrycznie nowy rok produkcji 2011,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skrzynia biegów manualna 6-biegowa + bieg wsteczny,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wersja limuzyna typ SEDAN, czterodrzwiowa, pięciomiejscowa,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</w:rPr>
      </w:pPr>
      <w:r>
        <w:rPr>
          <w:b/>
        </w:rPr>
        <w:t>silnik na paliwo etylina bezołowiowa 95 lub 98 o pojemności min. 1,4 l (w znaczeniu handlowym), min. moc 120 KM, spalanie nie więcej niż 6,5 l/100h w cyklu średnim (tzn. mieszanym - miejskim  i pozamiejskim), spełnia normy Euro 5.</w:t>
      </w:r>
    </w:p>
    <w:p w:rsidR="00683ED3" w:rsidRDefault="00683ED3" w:rsidP="00683ED3">
      <w:pPr>
        <w:pStyle w:val="Akapitzlist"/>
        <w:shd w:val="clear" w:color="auto" w:fill="FFFFFF"/>
        <w:spacing w:before="283" w:line="240" w:lineRule="auto"/>
        <w:ind w:left="426" w:hanging="426"/>
        <w:jc w:val="both"/>
        <w:rPr>
          <w:b/>
        </w:rPr>
      </w:pP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napęd na koła przednie,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poduszka powietrzna dla kierowcy i pasażera,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boczne poduszki powietrzne dla kierowcy i pasażera,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dezaktywacja czołowej poduszki powietrznej pasażera,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kurtyny powietrzne,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tabs>
          <w:tab w:val="left" w:pos="709"/>
        </w:tabs>
        <w:spacing w:before="283" w:line="240" w:lineRule="auto"/>
        <w:jc w:val="both"/>
        <w:rPr>
          <w:b/>
        </w:rPr>
      </w:pPr>
      <w:r>
        <w:rPr>
          <w:b/>
        </w:rPr>
        <w:t xml:space="preserve">ACS – system </w:t>
      </w:r>
      <w:proofErr w:type="spellStart"/>
      <w:r>
        <w:rPr>
          <w:b/>
        </w:rPr>
        <w:t>pokolizyjny</w:t>
      </w:r>
      <w:proofErr w:type="spellEnd"/>
      <w:r>
        <w:rPr>
          <w:b/>
        </w:rPr>
        <w:t xml:space="preserve"> (w znaczeniu systemu który minimalnie w razie kolizji automatycznie: odblokowuje centralny zamek, włącza światła awaryjne, odcina dopływ paliwa),</w:t>
      </w:r>
    </w:p>
    <w:p w:rsidR="00683ED3" w:rsidRPr="00462F99" w:rsidRDefault="00683ED3" w:rsidP="00683ED3">
      <w:pPr>
        <w:pStyle w:val="Akapitzlist"/>
        <w:shd w:val="clear" w:color="auto" w:fill="FFFFFF"/>
        <w:tabs>
          <w:tab w:val="left" w:pos="709"/>
        </w:tabs>
        <w:spacing w:before="283" w:line="240" w:lineRule="auto"/>
        <w:jc w:val="both"/>
        <w:rPr>
          <w:b/>
          <w:sz w:val="16"/>
          <w:szCs w:val="16"/>
        </w:rPr>
      </w:pPr>
    </w:p>
    <w:p w:rsidR="00683ED3" w:rsidRPr="00C37BDB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 w:rsidRPr="00C37BDB">
        <w:rPr>
          <w:b/>
        </w:rPr>
        <w:t>system zapobiegający blokowaniu kół podczas hamowania</w:t>
      </w:r>
      <w:r>
        <w:rPr>
          <w:b/>
        </w:rPr>
        <w:t>,</w:t>
      </w:r>
      <w:r w:rsidRPr="00C37BDB">
        <w:rPr>
          <w:b/>
        </w:rPr>
        <w:t xml:space="preserve"> </w:t>
      </w:r>
    </w:p>
    <w:p w:rsidR="00683ED3" w:rsidRPr="00C37BDB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 w:rsidRPr="00C37BDB">
        <w:rPr>
          <w:b/>
        </w:rPr>
        <w:t>system stabilizacji toru jazdy</w:t>
      </w:r>
      <w:r>
        <w:rPr>
          <w:b/>
        </w:rPr>
        <w:t>,</w:t>
      </w:r>
    </w:p>
    <w:p w:rsidR="00683ED3" w:rsidRPr="00C37BDB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 w:rsidRPr="00C37BDB">
        <w:rPr>
          <w:b/>
        </w:rPr>
        <w:t>system optymalizacji przyczepności podczas przyspieszenia</w:t>
      </w:r>
      <w:r>
        <w:rPr>
          <w:b/>
        </w:rPr>
        <w:t>,</w:t>
      </w:r>
      <w:r w:rsidRPr="00C37BDB">
        <w:rPr>
          <w:b/>
        </w:rPr>
        <w:t xml:space="preserve"> </w:t>
      </w:r>
    </w:p>
    <w:p w:rsidR="00683ED3" w:rsidRPr="00C37BDB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 w:rsidRPr="00C37BDB">
        <w:rPr>
          <w:b/>
        </w:rPr>
        <w:t>system optymalizacji przyczepności podczas hamowania silnikiem</w:t>
      </w:r>
      <w:r>
        <w:rPr>
          <w:b/>
        </w:rPr>
        <w:t>,</w:t>
      </w:r>
    </w:p>
    <w:p w:rsidR="00683ED3" w:rsidRPr="00C37BDB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 w:rsidRPr="00C37BDB">
        <w:rPr>
          <w:b/>
        </w:rPr>
        <w:t>hydrauliczny system wspomagania awaryjnego hamowania</w:t>
      </w:r>
      <w:r>
        <w:rPr>
          <w:b/>
        </w:rPr>
        <w:t>,</w:t>
      </w:r>
    </w:p>
    <w:p w:rsidR="00683ED3" w:rsidRPr="00C37BDB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 w:rsidRPr="00C37BDB">
        <w:rPr>
          <w:b/>
        </w:rPr>
        <w:t>elektroniczny rozdzielacz siły hamowania na oś przednią I tylną</w:t>
      </w:r>
      <w:r>
        <w:rPr>
          <w:b/>
        </w:rPr>
        <w:t>,</w:t>
      </w:r>
    </w:p>
    <w:p w:rsidR="00683ED3" w:rsidRPr="00C37BDB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 w:rsidRPr="00C37BDB">
        <w:rPr>
          <w:b/>
        </w:rPr>
        <w:t>elektroniczna blokada mechanizmu różnicowego.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pasy bezpieczeństwa przednich foteli z regulacją wysokości i pirotechnicznymi napinaczami,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zagłówki przednie,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</w:rPr>
      </w:pPr>
      <w:r>
        <w:rPr>
          <w:b/>
        </w:rPr>
        <w:lastRenderedPageBreak/>
        <w:t>trzy regulowane zagłówki na wysokości i trzy trzypunktowe pasy bezpieczeństwa na tylnej kanapie,</w:t>
      </w:r>
    </w:p>
    <w:p w:rsidR="00683ED3" w:rsidRDefault="00683ED3" w:rsidP="00683ED3">
      <w:pPr>
        <w:pStyle w:val="Akapitzlist"/>
        <w:shd w:val="clear" w:color="auto" w:fill="FFFFFF"/>
        <w:spacing w:before="283" w:line="240" w:lineRule="auto"/>
        <w:ind w:left="426" w:hanging="426"/>
        <w:jc w:val="both"/>
        <w:rPr>
          <w:b/>
        </w:rPr>
      </w:pP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sygnalizacja niezapiętego pasa bezpieczeństwa dla kierowcy,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sygnalizacja niezamkniętych drzwi i pokrywy bagażnika,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lampki ostrzegawcze lub odblaski w przednich drzwiach,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immobiliser,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 xml:space="preserve">alarm fabryczny </w:t>
      </w:r>
      <w:r w:rsidRPr="00A376B2">
        <w:rPr>
          <w:b/>
        </w:rPr>
        <w:t>z funkcją monitorowania wnętrza</w:t>
      </w:r>
      <w:r>
        <w:rPr>
          <w:b/>
        </w:rPr>
        <w:t>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regulowana w dwóch płaszczyznach kolumna kierownicza,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</w:rPr>
      </w:pPr>
      <w:r>
        <w:rPr>
          <w:b/>
        </w:rPr>
        <w:t>czteroramienna lub trójramienna kierownica z listwą ozdobną w kolorze chromu lub równoważna,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fotel kierowcy z regulacją wysokości,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regulacja pod lędźwie foteli przednich oraz regulacja wysokości fotela pasażera,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podłokietnik  z nawiewem na tylną kanapę,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schowek w środkowym tunelu (np. podłokietniku) lub przedniej desce rozdzielczej,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podłokietnik tylnej kanapy z zamykanym schowkiem i przejściem do bagażnika,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elektromechaniczne  wspomaganie układu kierowniczego,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centralny zamek z system zabezpieczającym SAFE,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zdalne sterowanie centralnego zamka,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</w:rPr>
      </w:pPr>
      <w:r>
        <w:rPr>
          <w:b/>
        </w:rPr>
        <w:t>elektrycznie sterowane szyby z przodu i z tyłu z systemem zabezpieczającym przed przytrzaśnięciem,</w:t>
      </w:r>
    </w:p>
    <w:p w:rsidR="00683ED3" w:rsidRDefault="00683ED3" w:rsidP="00683ED3">
      <w:pPr>
        <w:pStyle w:val="Akapitzlist"/>
        <w:shd w:val="clear" w:color="auto" w:fill="FFFFFF"/>
        <w:spacing w:before="283" w:line="240" w:lineRule="auto"/>
        <w:ind w:left="426" w:hanging="426"/>
        <w:jc w:val="both"/>
        <w:rPr>
          <w:b/>
        </w:rPr>
      </w:pP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elektrycznie sterowane i podgrzewane lusterka zewnętrzne,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czujnik parkowania tył,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proofErr w:type="spellStart"/>
      <w:r>
        <w:rPr>
          <w:b/>
        </w:rPr>
        <w:t>climatronic</w:t>
      </w:r>
      <w:proofErr w:type="spellEnd"/>
      <w:r>
        <w:rPr>
          <w:b/>
        </w:rPr>
        <w:t xml:space="preserve"> – dwustrefowa klimatyzacja automatyczna z funkcją chłodzenia schowków,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wewnętrzny obieg powietrza  z filtrem przeciwpyłowym,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 xml:space="preserve">przyciemniane </w:t>
      </w:r>
      <w:proofErr w:type="spellStart"/>
      <w:r>
        <w:rPr>
          <w:b/>
        </w:rPr>
        <w:t>atermiczne</w:t>
      </w:r>
      <w:proofErr w:type="spellEnd"/>
      <w:r>
        <w:rPr>
          <w:b/>
        </w:rPr>
        <w:t xml:space="preserve"> szyby,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czujnik temperatury zewnętrznej,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  <w:color w:val="FF0000"/>
        </w:rPr>
      </w:pPr>
      <w:r>
        <w:rPr>
          <w:b/>
        </w:rPr>
        <w:t xml:space="preserve">bagażnik o pojemności min. 490 l, </w:t>
      </w:r>
    </w:p>
    <w:p w:rsidR="00683ED3" w:rsidRDefault="00683ED3" w:rsidP="00683ED3">
      <w:pPr>
        <w:pStyle w:val="Akapitzlist"/>
        <w:shd w:val="clear" w:color="auto" w:fill="FFFFFF"/>
        <w:spacing w:before="283" w:line="240" w:lineRule="auto"/>
        <w:ind w:left="0"/>
        <w:jc w:val="both"/>
        <w:rPr>
          <w:b/>
          <w:color w:val="FF0000"/>
        </w:rPr>
      </w:pP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asymetrycznie dzielone siedzisko i oparcie tylnej kanapy,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schowek w desce rozdzielczej po stronie pasażera (oświetlony),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zamykany schowek w górnej części deski rozdzielczej (schowek na dokumenty, okulary),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kieszenie w drzwiach przednich i tylnych,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kieszenie w tylnej części oparć siedzeń przednich,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podwójny uchwyt na napoje w konsoli środkowej lub przedniej,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przednie reflektory projekcyjne,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przednie reflektory przeciwmgielne,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lastRenderedPageBreak/>
        <w:t>oddzielne światła do jazdy dziennej w stosunku do świateł mijania,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regulacja intensywności oświetlenia instrumentów pokładowych,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lampki do czytania z przodu,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 xml:space="preserve">wycieraczki </w:t>
      </w:r>
      <w:proofErr w:type="spellStart"/>
      <w:r>
        <w:rPr>
          <w:b/>
        </w:rPr>
        <w:t>areo</w:t>
      </w:r>
      <w:proofErr w:type="spellEnd"/>
      <w:r>
        <w:rPr>
          <w:b/>
        </w:rPr>
        <w:t xml:space="preserve"> szyby przedniej,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komputer pokładowy,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instalacja radiowa (nie mniej jak 4 głośniki+ antena),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</w:rPr>
      </w:pPr>
      <w:r>
        <w:rPr>
          <w:b/>
        </w:rPr>
        <w:t xml:space="preserve">radioodtwarzacz fabryczny, z dużym wyświetlaczem dopasowany do </w:t>
      </w:r>
      <w:proofErr w:type="spellStart"/>
      <w:r>
        <w:rPr>
          <w:b/>
        </w:rPr>
        <w:t>panela</w:t>
      </w:r>
      <w:proofErr w:type="spellEnd"/>
      <w:r>
        <w:rPr>
          <w:b/>
        </w:rPr>
        <w:t xml:space="preserve"> przedniej deski rozdzielczej z CD, MP3 oraz wejściem AUX IN, współpracujący z czujnikami parkowania w taki sposób, że na ekranie radia pokazuje zbliżanie się pojazdu do przeszkody, ponadto ostrzega dźwiękowo. Wyświetlacz monochromatyczny,  </w:t>
      </w:r>
    </w:p>
    <w:p w:rsidR="00683ED3" w:rsidRDefault="00683ED3" w:rsidP="00683ED3">
      <w:pPr>
        <w:pStyle w:val="Akapitzlist"/>
        <w:shd w:val="clear" w:color="auto" w:fill="FFFFFF"/>
        <w:spacing w:before="283" w:line="240" w:lineRule="auto"/>
        <w:ind w:left="0"/>
        <w:jc w:val="both"/>
        <w:rPr>
          <w:b/>
        </w:rPr>
      </w:pP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kierunkowskazy zintegrowane z lusterkami,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klamki drzwi zewnętrznych oraz lusterka zewnętrzne  w kolorze nadwozia,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chromowane wewnętrzne klamki drzwi,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koła ze stopów lekkich (aluminiowe) fabryczne,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koło zapasowe pełnowymiarowe stalowe,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zestaw naprawczy do kół (rozumiany  jako podnośnik i kluch do kół),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dywaniki wewnętrzne  welurowe,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dywaniki gumowe czarne,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360" w:lineRule="auto"/>
        <w:jc w:val="both"/>
        <w:rPr>
          <w:b/>
        </w:rPr>
      </w:pPr>
      <w:r>
        <w:rPr>
          <w:b/>
        </w:rPr>
        <w:t>chlapacze kół przód i tył,</w:t>
      </w: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</w:rPr>
      </w:pPr>
      <w:r>
        <w:rPr>
          <w:b/>
        </w:rPr>
        <w:t>kolor samochodu – podstawowy: beż jasny metalizowany, alternatywne kolory to: srebrny metalizowany, lub czarny perłowy),</w:t>
      </w:r>
    </w:p>
    <w:p w:rsidR="00683ED3" w:rsidRDefault="00683ED3" w:rsidP="00683ED3">
      <w:pPr>
        <w:pStyle w:val="Akapitzlist"/>
        <w:shd w:val="clear" w:color="auto" w:fill="FFFFFF"/>
        <w:spacing w:before="283" w:line="240" w:lineRule="auto"/>
        <w:ind w:left="426" w:hanging="426"/>
        <w:jc w:val="both"/>
        <w:rPr>
          <w:b/>
        </w:rPr>
      </w:pPr>
    </w:p>
    <w:p w:rsidR="00683ED3" w:rsidRDefault="00683ED3" w:rsidP="00683ED3">
      <w:pPr>
        <w:pStyle w:val="Akapitzlist"/>
        <w:numPr>
          <w:ilvl w:val="0"/>
          <w:numId w:val="2"/>
        </w:numPr>
        <w:shd w:val="clear" w:color="auto" w:fill="FFFFFF"/>
        <w:spacing w:before="283" w:line="240" w:lineRule="auto"/>
        <w:jc w:val="both"/>
        <w:rPr>
          <w:b/>
        </w:rPr>
      </w:pPr>
      <w:r>
        <w:rPr>
          <w:b/>
        </w:rPr>
        <w:t xml:space="preserve">kolor wnętrza w tym tapicerki wewnętrznej – w stonowanym ciemnym  kolorze z listwami dekoracyjnymi w desce rozdzielczej (preferowane kolory listew to srebrny </w:t>
      </w:r>
      <w:proofErr w:type="spellStart"/>
      <w:r>
        <w:rPr>
          <w:b/>
        </w:rPr>
        <w:t>metalic</w:t>
      </w:r>
      <w:proofErr w:type="spellEnd"/>
      <w:r>
        <w:rPr>
          <w:b/>
        </w:rPr>
        <w:t xml:space="preserve"> lub imitacje drewna lub równoważne).</w:t>
      </w:r>
    </w:p>
    <w:p w:rsidR="00683ED3" w:rsidRPr="00A9678C" w:rsidRDefault="00683ED3" w:rsidP="00683ED3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20" w:after="0" w:line="240" w:lineRule="auto"/>
        <w:ind w:right="-20"/>
        <w:jc w:val="both"/>
        <w:rPr>
          <w:b/>
        </w:rPr>
      </w:pPr>
      <w:r w:rsidRPr="00A9678C">
        <w:rPr>
          <w:b/>
        </w:rPr>
        <w:t>wymiary samochodu:</w:t>
      </w:r>
    </w:p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3"/>
        <w:gridCol w:w="2270"/>
        <w:gridCol w:w="4657"/>
      </w:tblGrid>
      <w:tr w:rsidR="00683ED3" w:rsidRPr="00A9678C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both"/>
              <w:rPr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0" w:lineRule="exact"/>
              <w:ind w:right="-1397"/>
              <w:jc w:val="both"/>
              <w:rPr>
                <w:b/>
              </w:rPr>
            </w:pPr>
            <w:r w:rsidRPr="00A9678C">
              <w:rPr>
                <w:b/>
              </w:rPr>
              <w:t>długość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1397"/>
              <w:jc w:val="both"/>
              <w:rPr>
                <w:b/>
              </w:rPr>
            </w:pPr>
            <w:r>
              <w:rPr>
                <w:b/>
              </w:rPr>
              <w:t xml:space="preserve">:        </w:t>
            </w:r>
            <w:r w:rsidRPr="00A9678C">
              <w:rPr>
                <w:b/>
              </w:rPr>
              <w:t xml:space="preserve">od </w:t>
            </w:r>
            <w:r>
              <w:rPr>
                <w:b/>
              </w:rPr>
              <w:t>42</w:t>
            </w:r>
            <w:r w:rsidRPr="00A9678C">
              <w:rPr>
                <w:b/>
              </w:rPr>
              <w:t>00 mm do 5000 mm,</w:t>
            </w:r>
          </w:p>
        </w:tc>
      </w:tr>
      <w:tr w:rsidR="00683ED3" w:rsidRPr="00A9678C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jc w:val="both"/>
              <w:rPr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0" w:lineRule="exact"/>
              <w:ind w:right="-1397"/>
              <w:jc w:val="both"/>
              <w:rPr>
                <w:b/>
              </w:rPr>
            </w:pPr>
            <w:r w:rsidRPr="00A9678C">
              <w:rPr>
                <w:b/>
              </w:rPr>
              <w:t>szerokość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1397"/>
              <w:jc w:val="both"/>
              <w:rPr>
                <w:b/>
              </w:rPr>
            </w:pPr>
            <w:r>
              <w:rPr>
                <w:b/>
              </w:rPr>
              <w:t xml:space="preserve">:        </w:t>
            </w:r>
            <w:r w:rsidRPr="00A9678C">
              <w:rPr>
                <w:b/>
              </w:rPr>
              <w:t xml:space="preserve">od </w:t>
            </w:r>
            <w:r>
              <w:rPr>
                <w:b/>
              </w:rPr>
              <w:t>17</w:t>
            </w:r>
            <w:r w:rsidRPr="00A9678C">
              <w:rPr>
                <w:b/>
              </w:rPr>
              <w:t>00 mm do 1900 mm,</w:t>
            </w:r>
          </w:p>
        </w:tc>
      </w:tr>
      <w:tr w:rsidR="00683ED3" w:rsidRPr="00A9678C" w:rsidTr="003C2A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jc w:val="both"/>
              <w:rPr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0" w:lineRule="exact"/>
              <w:ind w:right="-1397"/>
              <w:jc w:val="both"/>
              <w:rPr>
                <w:b/>
              </w:rPr>
            </w:pPr>
            <w:r w:rsidRPr="00A9678C">
              <w:rPr>
                <w:b/>
              </w:rPr>
              <w:t>rozstaw osi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683ED3" w:rsidRPr="00A9678C" w:rsidRDefault="00683ED3" w:rsidP="003C2A1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1397"/>
              <w:jc w:val="both"/>
              <w:rPr>
                <w:b/>
              </w:rPr>
            </w:pPr>
            <w:r>
              <w:rPr>
                <w:b/>
              </w:rPr>
              <w:t xml:space="preserve">:        </w:t>
            </w:r>
            <w:r w:rsidRPr="00A9678C">
              <w:rPr>
                <w:b/>
              </w:rPr>
              <w:t xml:space="preserve">od </w:t>
            </w:r>
            <w:r>
              <w:rPr>
                <w:b/>
              </w:rPr>
              <w:t>2500 mm do 29</w:t>
            </w:r>
            <w:r w:rsidRPr="00A9678C">
              <w:rPr>
                <w:b/>
              </w:rPr>
              <w:t>00 mm,</w:t>
            </w:r>
          </w:p>
        </w:tc>
      </w:tr>
    </w:tbl>
    <w:p w:rsidR="00683ED3" w:rsidRDefault="00683ED3" w:rsidP="00683ED3">
      <w:pPr>
        <w:widowControl w:val="0"/>
        <w:tabs>
          <w:tab w:val="left" w:pos="1180"/>
          <w:tab w:val="left" w:pos="2380"/>
          <w:tab w:val="left" w:pos="3540"/>
          <w:tab w:val="left" w:pos="4360"/>
          <w:tab w:val="left" w:pos="5300"/>
          <w:tab w:val="left" w:pos="6460"/>
          <w:tab w:val="left" w:pos="6980"/>
          <w:tab w:val="left" w:pos="8440"/>
          <w:tab w:val="left" w:pos="8800"/>
        </w:tabs>
        <w:autoSpaceDE w:val="0"/>
        <w:autoSpaceDN w:val="0"/>
        <w:adjustRightInd w:val="0"/>
        <w:spacing w:before="34" w:after="0" w:line="276" w:lineRule="exact"/>
        <w:ind w:right="-1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II)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G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w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ara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pacing w:val="-1"/>
          <w:w w:val="99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j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a:</w:t>
      </w:r>
    </w:p>
    <w:p w:rsidR="00683ED3" w:rsidRPr="00462F99" w:rsidRDefault="00683ED3" w:rsidP="00683ED3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before="14" w:after="0" w:line="241" w:lineRule="auto"/>
        <w:ind w:left="709" w:right="-163" w:hanging="283"/>
        <w:jc w:val="both"/>
        <w:rPr>
          <w:b/>
        </w:rPr>
      </w:pPr>
      <w:r w:rsidRPr="00462F99">
        <w:rPr>
          <w:b/>
        </w:rPr>
        <w:t>gwarancja  na  zespoły  i  podzespoły  mechaniczne  /  elektryczne  /  elektroniczne  tzw.</w:t>
      </w:r>
      <w:r>
        <w:rPr>
          <w:b/>
        </w:rPr>
        <w:t xml:space="preserve"> </w:t>
      </w:r>
      <w:r w:rsidRPr="00462F99">
        <w:rPr>
          <w:b/>
        </w:rPr>
        <w:t xml:space="preserve">gwarancja ogólna: minimum </w:t>
      </w:r>
      <w:r>
        <w:rPr>
          <w:b/>
        </w:rPr>
        <w:t>24</w:t>
      </w:r>
      <w:r w:rsidRPr="00462F99">
        <w:rPr>
          <w:b/>
        </w:rPr>
        <w:t xml:space="preserve"> miesiące bez limitu kilometrów;</w:t>
      </w:r>
    </w:p>
    <w:p w:rsidR="00683ED3" w:rsidRPr="00462F99" w:rsidRDefault="00683ED3" w:rsidP="00683ED3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before="17" w:after="0" w:line="240" w:lineRule="auto"/>
        <w:ind w:left="709" w:right="-20" w:hanging="283"/>
        <w:jc w:val="both"/>
        <w:rPr>
          <w:b/>
        </w:rPr>
      </w:pPr>
      <w:r w:rsidRPr="00462F99">
        <w:rPr>
          <w:b/>
        </w:rPr>
        <w:t>gwarancja na powłokę lakierniczą: minimum 36 miesięcy;</w:t>
      </w:r>
    </w:p>
    <w:p w:rsidR="00683ED3" w:rsidRPr="00462F99" w:rsidRDefault="00683ED3" w:rsidP="00683ED3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before="18" w:after="0" w:line="240" w:lineRule="auto"/>
        <w:ind w:left="709" w:right="-20" w:hanging="283"/>
        <w:jc w:val="both"/>
        <w:rPr>
          <w:b/>
        </w:rPr>
      </w:pPr>
      <w:r w:rsidRPr="00462F99">
        <w:rPr>
          <w:b/>
        </w:rPr>
        <w:t>gwarancja na perforację nadwozia: minimum 144 miesięcy (12 lat);</w:t>
      </w:r>
    </w:p>
    <w:p w:rsidR="00683ED3" w:rsidRPr="00683ED3" w:rsidRDefault="00683ED3" w:rsidP="00683ED3">
      <w:pPr>
        <w:pStyle w:val="Akapitzlist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before="20" w:after="0" w:line="240" w:lineRule="auto"/>
        <w:ind w:left="709" w:right="-20" w:hanging="283"/>
        <w:jc w:val="both"/>
        <w:rPr>
          <w:b/>
        </w:rPr>
      </w:pPr>
      <w:r w:rsidRPr="00683ED3">
        <w:rPr>
          <w:b/>
        </w:rPr>
        <w:t>gwarancja na wszystkie opony: gwarancja wg producenta opon.</w:t>
      </w:r>
    </w:p>
    <w:p w:rsidR="00683ED3" w:rsidRPr="00462F99" w:rsidRDefault="00683ED3" w:rsidP="00683ED3">
      <w:pPr>
        <w:widowControl w:val="0"/>
        <w:tabs>
          <w:tab w:val="left" w:pos="709"/>
        </w:tabs>
        <w:autoSpaceDE w:val="0"/>
        <w:autoSpaceDN w:val="0"/>
        <w:adjustRightInd w:val="0"/>
        <w:spacing w:before="20" w:after="0" w:line="240" w:lineRule="auto"/>
        <w:ind w:left="709" w:right="-20"/>
        <w:jc w:val="both"/>
        <w:rPr>
          <w:b/>
        </w:rPr>
      </w:pPr>
    </w:p>
    <w:p w:rsidR="00683ED3" w:rsidRDefault="00683ED3" w:rsidP="00683ED3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III)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w w:val="99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1"/>
          <w:w w:val="99"/>
          <w:sz w:val="24"/>
          <w:szCs w:val="24"/>
        </w:rPr>
        <w:t>wi</w:t>
      </w:r>
      <w:r>
        <w:rPr>
          <w:rFonts w:ascii="Times New Roman" w:hAnsi="Times New Roman"/>
          <w:b/>
          <w:bCs/>
          <w:i/>
          <w:iCs/>
          <w:w w:val="99"/>
          <w:sz w:val="24"/>
          <w:szCs w:val="24"/>
        </w:rPr>
        <w:t>s:</w:t>
      </w:r>
    </w:p>
    <w:p w:rsidR="00683ED3" w:rsidRPr="00462F99" w:rsidRDefault="00683ED3" w:rsidP="00683ED3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14" w:after="0" w:line="240" w:lineRule="auto"/>
        <w:ind w:left="709" w:right="-177" w:hanging="283"/>
        <w:jc w:val="both"/>
        <w:rPr>
          <w:b/>
        </w:rPr>
      </w:pPr>
      <w:r w:rsidRPr="00462F99">
        <w:rPr>
          <w:b/>
        </w:rPr>
        <w:t>Zamawiający   bezwzględnie   wymaga,   aby   oferowany   samochód   był   serwisowany</w:t>
      </w:r>
    </w:p>
    <w:p w:rsidR="00683ED3" w:rsidRPr="00462F99" w:rsidRDefault="00683ED3" w:rsidP="00683E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0" w:lineRule="exact"/>
        <w:ind w:left="709" w:right="-20" w:hanging="283"/>
        <w:jc w:val="both"/>
        <w:rPr>
          <w:b/>
        </w:rPr>
      </w:pPr>
      <w:r w:rsidRPr="00462F99">
        <w:rPr>
          <w:b/>
        </w:rPr>
        <w:t>w autoryzowanej stacji obsługi na terenie województwa Podkarpackiego.</w:t>
      </w:r>
    </w:p>
    <w:p w:rsidR="00683ED3" w:rsidRPr="00462F99" w:rsidRDefault="00683ED3" w:rsidP="00683ED3">
      <w:pPr>
        <w:widowControl w:val="0"/>
        <w:tabs>
          <w:tab w:val="left" w:pos="709"/>
        </w:tabs>
        <w:autoSpaceDE w:val="0"/>
        <w:autoSpaceDN w:val="0"/>
        <w:adjustRightInd w:val="0"/>
        <w:spacing w:before="5" w:after="0" w:line="120" w:lineRule="exact"/>
        <w:ind w:left="709" w:hanging="283"/>
        <w:jc w:val="both"/>
        <w:rPr>
          <w:b/>
        </w:rPr>
      </w:pPr>
    </w:p>
    <w:p w:rsidR="00125373" w:rsidRDefault="00125373"/>
    <w:sectPr w:rsidR="0012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C32"/>
    <w:multiLevelType w:val="hybridMultilevel"/>
    <w:tmpl w:val="8B84C924"/>
    <w:lvl w:ilvl="0" w:tplc="017062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7FA7"/>
    <w:multiLevelType w:val="hybridMultilevel"/>
    <w:tmpl w:val="152A3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9669A"/>
    <w:multiLevelType w:val="hybridMultilevel"/>
    <w:tmpl w:val="C80AE58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7ED872CE"/>
    <w:multiLevelType w:val="hybridMultilevel"/>
    <w:tmpl w:val="4466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83ED3"/>
    <w:rsid w:val="00125373"/>
    <w:rsid w:val="0068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ED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tlasyk</dc:creator>
  <cp:keywords/>
  <dc:description/>
  <cp:lastModifiedBy>tlasyk</cp:lastModifiedBy>
  <cp:revision>2</cp:revision>
  <dcterms:created xsi:type="dcterms:W3CDTF">2011-08-10T05:57:00Z</dcterms:created>
  <dcterms:modified xsi:type="dcterms:W3CDTF">2011-08-10T06:00:00Z</dcterms:modified>
</cp:coreProperties>
</file>